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A1" w:rsidRDefault="00DA2BA1" w:rsidP="0048360A">
      <w:pPr>
        <w:pStyle w:val="a3"/>
        <w:framePr w:wrap="auto" w:vAnchor="text" w:hAnchor="margin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1C96544E" wp14:editId="4E2CF765">
            <wp:simplePos x="0" y="0"/>
            <wp:positionH relativeFrom="column">
              <wp:posOffset>2638425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BA1" w:rsidRDefault="00DA2BA1" w:rsidP="00DA2BA1">
      <w:pPr>
        <w:pStyle w:val="a3"/>
        <w:jc w:val="center"/>
        <w:rPr>
          <w:sz w:val="20"/>
          <w:u w:val="single"/>
        </w:rPr>
      </w:pPr>
      <w:r>
        <w:t xml:space="preserve">                          </w:t>
      </w:r>
    </w:p>
    <w:p w:rsidR="00DA2BA1" w:rsidRDefault="00F96AD9" w:rsidP="00DA2BA1">
      <w:pPr>
        <w:pStyle w:val="a3"/>
        <w:jc w:val="center"/>
        <w:rPr>
          <w:sz w:val="28"/>
          <w:szCs w:val="28"/>
        </w:rPr>
      </w:pPr>
      <w:r>
        <w:rPr>
          <w:szCs w:val="24"/>
        </w:rPr>
        <w:pict>
          <v:oval id="Овал 3" o:spid="_x0000_s1028" style="position:absolute;left:0;text-align:left;margin-left:298.2pt;margin-top:-20.15pt;width:26.25pt;height:7.15pt;z-index:2516633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DA2BA1">
        <w:rPr>
          <w:sz w:val="28"/>
          <w:szCs w:val="28"/>
        </w:rPr>
        <w:t>МУНИЦИПАЛЬНОЕ ОБРАЗОВАНИЕ</w:t>
      </w:r>
    </w:p>
    <w:p w:rsidR="00DA2BA1" w:rsidRDefault="00DA2BA1" w:rsidP="00DA2BA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DA2BA1" w:rsidRDefault="00DA2BA1" w:rsidP="00DA2BA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A2BA1" w:rsidRDefault="00DA2BA1" w:rsidP="00DA2BA1">
      <w:pPr>
        <w:pStyle w:val="a3"/>
        <w:jc w:val="center"/>
        <w:rPr>
          <w:b/>
          <w:sz w:val="28"/>
          <w:szCs w:val="28"/>
        </w:rPr>
      </w:pPr>
    </w:p>
    <w:p w:rsidR="00DA2BA1" w:rsidRDefault="00DA2BA1" w:rsidP="00DA2BA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DA2BA1" w:rsidRDefault="00DA2BA1" w:rsidP="00DA2BA1">
      <w:pPr>
        <w:pStyle w:val="a3"/>
        <w:jc w:val="center"/>
        <w:rPr>
          <w:b/>
          <w:sz w:val="28"/>
          <w:szCs w:val="28"/>
        </w:rPr>
      </w:pPr>
    </w:p>
    <w:p w:rsidR="00DA2BA1" w:rsidRDefault="00DA2BA1" w:rsidP="00DA2BA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A2BA1" w:rsidRDefault="00DA2BA1" w:rsidP="00DA2BA1">
      <w:pPr>
        <w:pStyle w:val="a3"/>
        <w:jc w:val="center"/>
        <w:rPr>
          <w:b/>
          <w:sz w:val="28"/>
          <w:szCs w:val="28"/>
        </w:rPr>
      </w:pPr>
    </w:p>
    <w:p w:rsidR="00DA2BA1" w:rsidRDefault="00F4238A" w:rsidP="00DA2B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30.09.2013   </w:t>
      </w:r>
      <w:r w:rsidR="00DA2BA1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DA2BA1">
        <w:rPr>
          <w:sz w:val="28"/>
          <w:szCs w:val="28"/>
        </w:rPr>
        <w:t>№</w:t>
      </w:r>
      <w:r>
        <w:rPr>
          <w:sz w:val="28"/>
          <w:szCs w:val="28"/>
        </w:rPr>
        <w:t xml:space="preserve"> 235</w:t>
      </w:r>
    </w:p>
    <w:p w:rsidR="00DA2BA1" w:rsidRDefault="00DA2BA1" w:rsidP="00DA2BA1">
      <w:pPr>
        <w:pStyle w:val="a3"/>
        <w:rPr>
          <w:szCs w:val="24"/>
        </w:rPr>
      </w:pPr>
      <w:r>
        <w:rPr>
          <w:i/>
        </w:rPr>
        <w:t>г. Ханты-Мансийск</w:t>
      </w:r>
    </w:p>
    <w:p w:rsidR="00DA2BA1" w:rsidRDefault="00DA2BA1" w:rsidP="00DA2BA1">
      <w:pPr>
        <w:pStyle w:val="a3"/>
        <w:jc w:val="both"/>
        <w:rPr>
          <w:sz w:val="28"/>
          <w:szCs w:val="28"/>
        </w:rPr>
      </w:pPr>
    </w:p>
    <w:p w:rsidR="008369F1" w:rsidRDefault="008369F1" w:rsidP="008369F1">
      <w:pPr>
        <w:pStyle w:val="a3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Об утверждении </w:t>
      </w:r>
      <w:proofErr w:type="gramStart"/>
      <w:r w:rsidRPr="00885CD1">
        <w:rPr>
          <w:sz w:val="28"/>
          <w:szCs w:val="28"/>
        </w:rPr>
        <w:t>муниципальной</w:t>
      </w:r>
      <w:proofErr w:type="gramEnd"/>
    </w:p>
    <w:p w:rsidR="00DA2BA1" w:rsidRDefault="008369F1" w:rsidP="008369F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Pr="00885CD1">
        <w:rPr>
          <w:sz w:val="28"/>
          <w:szCs w:val="28"/>
        </w:rPr>
        <w:t xml:space="preserve"> </w:t>
      </w:r>
      <w:r w:rsidR="000D6211">
        <w:rPr>
          <w:sz w:val="28"/>
          <w:szCs w:val="28"/>
        </w:rPr>
        <w:t xml:space="preserve">«Ведение </w:t>
      </w:r>
    </w:p>
    <w:p w:rsidR="00DA2BA1" w:rsidRDefault="000D6211" w:rsidP="008369F1">
      <w:pPr>
        <w:pStyle w:val="a3"/>
        <w:rPr>
          <w:sz w:val="28"/>
          <w:szCs w:val="28"/>
        </w:rPr>
      </w:pPr>
      <w:r>
        <w:rPr>
          <w:sz w:val="28"/>
          <w:szCs w:val="28"/>
        </w:rPr>
        <w:t>землеустройства</w:t>
      </w:r>
      <w:r w:rsidR="00DA2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рационального </w:t>
      </w:r>
    </w:p>
    <w:p w:rsidR="00DA2BA1" w:rsidRDefault="000D6211" w:rsidP="008369F1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использования</w:t>
      </w:r>
      <w:r w:rsidR="00DA2BA1">
        <w:rPr>
          <w:sz w:val="28"/>
          <w:szCs w:val="28"/>
        </w:rPr>
        <w:t xml:space="preserve"> </w:t>
      </w:r>
      <w:r w:rsidR="008369F1">
        <w:rPr>
          <w:sz w:val="28"/>
          <w:szCs w:val="28"/>
        </w:rPr>
        <w:t xml:space="preserve">земельных ресурсов </w:t>
      </w:r>
    </w:p>
    <w:p w:rsidR="00DA2BA1" w:rsidRDefault="00DA2BA1" w:rsidP="008369F1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</w:t>
      </w:r>
      <w:r w:rsidR="000D6211">
        <w:rPr>
          <w:sz w:val="28"/>
          <w:szCs w:val="28"/>
        </w:rPr>
        <w:t>-</w:t>
      </w:r>
      <w:r w:rsidR="008369F1" w:rsidRPr="007C7CBF">
        <w:rPr>
          <w:sz w:val="28"/>
          <w:szCs w:val="28"/>
        </w:rPr>
        <w:t xml:space="preserve">Мансийского района </w:t>
      </w:r>
    </w:p>
    <w:p w:rsidR="008369F1" w:rsidRDefault="008369F1" w:rsidP="008369F1">
      <w:pPr>
        <w:pStyle w:val="a3"/>
        <w:rPr>
          <w:sz w:val="28"/>
          <w:szCs w:val="28"/>
        </w:rPr>
      </w:pPr>
      <w:r w:rsidRPr="007C7CBF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="00DA2BA1">
        <w:rPr>
          <w:sz w:val="28"/>
          <w:szCs w:val="28"/>
        </w:rPr>
        <w:t xml:space="preserve"> – </w:t>
      </w:r>
      <w:r w:rsidRPr="007C7CBF">
        <w:rPr>
          <w:sz w:val="28"/>
          <w:szCs w:val="28"/>
        </w:rPr>
        <w:t>201</w:t>
      </w:r>
      <w:r>
        <w:rPr>
          <w:sz w:val="28"/>
          <w:szCs w:val="28"/>
        </w:rPr>
        <w:t>6 годы»</w:t>
      </w:r>
    </w:p>
    <w:p w:rsidR="00DA2BA1" w:rsidRPr="00885CD1" w:rsidRDefault="00DA2BA1" w:rsidP="008369F1">
      <w:pPr>
        <w:pStyle w:val="a3"/>
        <w:rPr>
          <w:sz w:val="28"/>
          <w:szCs w:val="28"/>
        </w:rPr>
      </w:pPr>
    </w:p>
    <w:p w:rsidR="006539AB" w:rsidRDefault="006539AB" w:rsidP="008369F1">
      <w:pPr>
        <w:pStyle w:val="a3"/>
        <w:ind w:firstLine="708"/>
        <w:jc w:val="both"/>
        <w:rPr>
          <w:sz w:val="28"/>
          <w:szCs w:val="28"/>
        </w:rPr>
      </w:pPr>
    </w:p>
    <w:p w:rsidR="008369F1" w:rsidRDefault="008369F1" w:rsidP="008369F1">
      <w:pPr>
        <w:pStyle w:val="a3"/>
        <w:ind w:firstLine="708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>
        <w:rPr>
          <w:sz w:val="28"/>
          <w:szCs w:val="28"/>
        </w:rPr>
        <w:t xml:space="preserve">09 августа </w:t>
      </w:r>
      <w:r w:rsidRPr="00885CD1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885CD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199</w:t>
      </w:r>
      <w:r w:rsidRPr="00885CD1">
        <w:rPr>
          <w:sz w:val="28"/>
          <w:szCs w:val="28"/>
        </w:rPr>
        <w:t xml:space="preserve"> «О программах Ханты-Мансийского района», в целях улучшения </w:t>
      </w:r>
      <w:r w:rsidR="000D6211" w:rsidRPr="00470D55">
        <w:rPr>
          <w:sz w:val="28"/>
          <w:szCs w:val="28"/>
        </w:rPr>
        <w:t xml:space="preserve">земельных отношений </w:t>
      </w:r>
      <w:r w:rsidR="000D6211">
        <w:rPr>
          <w:sz w:val="28"/>
          <w:szCs w:val="28"/>
        </w:rPr>
        <w:t xml:space="preserve">и </w:t>
      </w:r>
      <w:r w:rsidR="000D6211" w:rsidRPr="00470D55">
        <w:rPr>
          <w:sz w:val="28"/>
          <w:szCs w:val="28"/>
        </w:rPr>
        <w:t xml:space="preserve">реализации </w:t>
      </w:r>
      <w:r w:rsidR="000D6211">
        <w:rPr>
          <w:sz w:val="28"/>
          <w:szCs w:val="28"/>
        </w:rPr>
        <w:t>эффективной земельной политики</w:t>
      </w:r>
      <w:r w:rsidR="000D6211" w:rsidRPr="00470D55">
        <w:rPr>
          <w:sz w:val="28"/>
          <w:szCs w:val="28"/>
        </w:rPr>
        <w:t xml:space="preserve"> </w:t>
      </w:r>
      <w:r w:rsidRPr="00885CD1">
        <w:rPr>
          <w:sz w:val="28"/>
          <w:szCs w:val="28"/>
        </w:rPr>
        <w:t>Ханты-Мансийского района:</w:t>
      </w:r>
    </w:p>
    <w:p w:rsidR="006539AB" w:rsidRPr="00885CD1" w:rsidRDefault="006539AB" w:rsidP="008369F1">
      <w:pPr>
        <w:pStyle w:val="a3"/>
        <w:ind w:firstLine="708"/>
        <w:jc w:val="both"/>
        <w:rPr>
          <w:sz w:val="28"/>
          <w:szCs w:val="28"/>
        </w:rPr>
      </w:pPr>
    </w:p>
    <w:p w:rsidR="008369F1" w:rsidRPr="00885CD1" w:rsidRDefault="008369F1" w:rsidP="008369F1">
      <w:pPr>
        <w:pStyle w:val="a3"/>
        <w:ind w:firstLine="709"/>
        <w:jc w:val="both"/>
        <w:rPr>
          <w:sz w:val="28"/>
          <w:szCs w:val="28"/>
        </w:rPr>
      </w:pPr>
      <w:r w:rsidRPr="00885CD1">
        <w:rPr>
          <w:sz w:val="28"/>
          <w:szCs w:val="28"/>
        </w:rPr>
        <w:t xml:space="preserve">1. Утвердить   муниципальную   программу </w:t>
      </w:r>
      <w:r>
        <w:rPr>
          <w:sz w:val="28"/>
          <w:szCs w:val="28"/>
        </w:rPr>
        <w:t xml:space="preserve">«Ведение землеустройства </w:t>
      </w:r>
      <w:r w:rsidR="006539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и рационального использования земельных ресурсов </w:t>
      </w:r>
      <w:r w:rsidRPr="007C7CBF">
        <w:rPr>
          <w:sz w:val="28"/>
          <w:szCs w:val="28"/>
        </w:rPr>
        <w:t>Ханты-Мансийского района на 201</w:t>
      </w:r>
      <w:r>
        <w:rPr>
          <w:sz w:val="28"/>
          <w:szCs w:val="28"/>
        </w:rPr>
        <w:t>4</w:t>
      </w:r>
      <w:r w:rsidR="006539AB">
        <w:rPr>
          <w:sz w:val="28"/>
          <w:szCs w:val="28"/>
        </w:rPr>
        <w:t xml:space="preserve"> – </w:t>
      </w:r>
      <w:r w:rsidRPr="007C7CBF">
        <w:rPr>
          <w:sz w:val="28"/>
          <w:szCs w:val="28"/>
        </w:rPr>
        <w:t>201</w:t>
      </w:r>
      <w:r>
        <w:rPr>
          <w:sz w:val="28"/>
          <w:szCs w:val="28"/>
        </w:rPr>
        <w:t>6 годы»</w:t>
      </w:r>
      <w:r w:rsidRPr="00885CD1">
        <w:rPr>
          <w:sz w:val="28"/>
          <w:szCs w:val="28"/>
        </w:rPr>
        <w:t xml:space="preserve"> (далее </w:t>
      </w:r>
      <w:r w:rsidR="006539AB">
        <w:rPr>
          <w:sz w:val="28"/>
          <w:szCs w:val="28"/>
        </w:rPr>
        <w:t>–</w:t>
      </w:r>
      <w:r w:rsidRPr="00885CD1">
        <w:rPr>
          <w:sz w:val="28"/>
          <w:szCs w:val="28"/>
        </w:rPr>
        <w:t xml:space="preserve"> Программа) согласно приложению.</w:t>
      </w:r>
    </w:p>
    <w:p w:rsidR="008369F1" w:rsidRDefault="008369F1" w:rsidP="008369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7231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опубликования </w:t>
      </w:r>
      <w:r w:rsidR="006539AB">
        <w:rPr>
          <w:rFonts w:ascii="Times New Roman" w:hAnsi="Times New Roman"/>
          <w:sz w:val="28"/>
          <w:szCs w:val="28"/>
        </w:rPr>
        <w:t xml:space="preserve">               (об</w:t>
      </w:r>
      <w:r w:rsidRPr="00872311">
        <w:rPr>
          <w:rFonts w:ascii="Times New Roman" w:hAnsi="Times New Roman"/>
          <w:sz w:val="28"/>
          <w:szCs w:val="28"/>
        </w:rPr>
        <w:t>народования) в газете «Наш район», но не ранее 01 января 201</w:t>
      </w:r>
      <w:r>
        <w:rPr>
          <w:rFonts w:ascii="Times New Roman" w:hAnsi="Times New Roman"/>
          <w:sz w:val="28"/>
          <w:szCs w:val="28"/>
        </w:rPr>
        <w:t>4</w:t>
      </w:r>
      <w:r w:rsidRPr="00872311">
        <w:rPr>
          <w:rFonts w:ascii="Times New Roman" w:hAnsi="Times New Roman"/>
          <w:sz w:val="28"/>
          <w:szCs w:val="28"/>
        </w:rPr>
        <w:t xml:space="preserve"> года.</w:t>
      </w:r>
    </w:p>
    <w:p w:rsidR="008369F1" w:rsidRPr="00DF247B" w:rsidRDefault="008369F1" w:rsidP="008369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</w:t>
      </w:r>
      <w:r w:rsidR="006539AB">
        <w:rPr>
          <w:rFonts w:ascii="Times New Roman" w:hAnsi="Times New Roman"/>
          <w:sz w:val="28"/>
          <w:szCs w:val="28"/>
        </w:rPr>
        <w:t>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369F1" w:rsidRDefault="008369F1" w:rsidP="008369F1">
      <w:pPr>
        <w:rPr>
          <w:rFonts w:ascii="Times New Roman" w:hAnsi="Times New Roman"/>
          <w:sz w:val="28"/>
          <w:szCs w:val="28"/>
        </w:rPr>
      </w:pPr>
    </w:p>
    <w:p w:rsidR="008369F1" w:rsidRPr="00DF247B" w:rsidRDefault="008369F1" w:rsidP="008369F1">
      <w:pPr>
        <w:rPr>
          <w:rFonts w:ascii="Times New Roman" w:hAnsi="Times New Roman"/>
          <w:sz w:val="28"/>
          <w:szCs w:val="28"/>
        </w:rPr>
      </w:pPr>
    </w:p>
    <w:p w:rsidR="008369F1" w:rsidRPr="00DF247B" w:rsidRDefault="008369F1" w:rsidP="008369F1">
      <w:pPr>
        <w:jc w:val="center"/>
        <w:rPr>
          <w:rFonts w:ascii="Times New Roman" w:hAnsi="Times New Roman"/>
        </w:rPr>
      </w:pPr>
    </w:p>
    <w:p w:rsidR="008369F1" w:rsidRPr="00DF247B" w:rsidRDefault="008369F1" w:rsidP="00836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F247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369F1" w:rsidRPr="00DF247B" w:rsidRDefault="008369F1" w:rsidP="008369F1">
      <w:pPr>
        <w:rPr>
          <w:rFonts w:ascii="Times New Roman" w:hAnsi="Times New Roman"/>
          <w:sz w:val="28"/>
          <w:szCs w:val="28"/>
        </w:rPr>
      </w:pPr>
      <w:r w:rsidRPr="00DF247B">
        <w:rPr>
          <w:rFonts w:ascii="Times New Roman" w:hAnsi="Times New Roman"/>
          <w:sz w:val="28"/>
          <w:szCs w:val="28"/>
        </w:rPr>
        <w:t xml:space="preserve">Ханты-Мансийского района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2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539A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247B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Г.Усманов</w:t>
      </w:r>
      <w:proofErr w:type="spellEnd"/>
    </w:p>
    <w:p w:rsidR="008369F1" w:rsidRDefault="008369F1" w:rsidP="00885CD1">
      <w:pPr>
        <w:pStyle w:val="a3"/>
        <w:jc w:val="right"/>
        <w:rPr>
          <w:sz w:val="28"/>
          <w:szCs w:val="28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27C1" w:rsidRDefault="00C627C1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D02AB" w:rsidRPr="003D02AB" w:rsidRDefault="006539AB" w:rsidP="003D02AB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</w:t>
      </w:r>
      <w:r w:rsidR="003D02AB" w:rsidRPr="003D02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3D02AB" w:rsidRPr="003D02A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</w:t>
      </w:r>
      <w:r w:rsidR="0041371B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постановлению</w:t>
      </w:r>
      <w:r w:rsidR="003D02AB" w:rsidRPr="003D02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  <w:r w:rsidR="003D02AB" w:rsidRPr="003D02AB">
        <w:rPr>
          <w:rFonts w:ascii="Times New Roman" w:hAnsi="Times New Roman"/>
          <w:color w:val="000000"/>
          <w:sz w:val="28"/>
          <w:szCs w:val="28"/>
          <w:lang w:eastAsia="ru-RU"/>
        </w:rPr>
        <w:br/>
        <w:t>Ханты-Мансийского района</w:t>
      </w:r>
      <w:r w:rsidR="00F4238A">
        <w:rPr>
          <w:rFonts w:ascii="Times New Roman" w:hAnsi="Times New Roman"/>
          <w:color w:val="000000"/>
          <w:sz w:val="28"/>
          <w:szCs w:val="28"/>
          <w:lang w:eastAsia="ru-RU"/>
        </w:rPr>
        <w:br/>
        <w:t>от 30.09.2013  № 235</w:t>
      </w:r>
    </w:p>
    <w:p w:rsidR="008369F1" w:rsidRDefault="008369F1" w:rsidP="00885CD1">
      <w:pPr>
        <w:pStyle w:val="a3"/>
        <w:jc w:val="right"/>
        <w:rPr>
          <w:sz w:val="28"/>
          <w:szCs w:val="28"/>
        </w:rPr>
      </w:pPr>
    </w:p>
    <w:p w:rsidR="0041371B" w:rsidRPr="0041371B" w:rsidRDefault="0041371B" w:rsidP="0041371B">
      <w:pPr>
        <w:jc w:val="center"/>
        <w:rPr>
          <w:rFonts w:ascii="Times New Roman" w:hAnsi="Times New Roman"/>
          <w:b/>
          <w:sz w:val="28"/>
          <w:szCs w:val="28"/>
        </w:rPr>
      </w:pPr>
      <w:r w:rsidRPr="0041371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1371B" w:rsidRPr="0041371B" w:rsidRDefault="0041371B" w:rsidP="0041371B">
      <w:pPr>
        <w:jc w:val="center"/>
        <w:rPr>
          <w:rFonts w:ascii="Times New Roman" w:hAnsi="Times New Roman"/>
          <w:b/>
          <w:sz w:val="28"/>
          <w:szCs w:val="28"/>
        </w:rPr>
      </w:pPr>
      <w:r w:rsidRPr="0041371B">
        <w:rPr>
          <w:rFonts w:ascii="Times New Roman" w:hAnsi="Times New Roman"/>
          <w:b/>
          <w:sz w:val="28"/>
          <w:szCs w:val="28"/>
        </w:rPr>
        <w:t xml:space="preserve">«Ведение землеустройства и рационального использования </w:t>
      </w:r>
      <w:r w:rsidR="00C627C1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1371B">
        <w:rPr>
          <w:rFonts w:ascii="Times New Roman" w:hAnsi="Times New Roman"/>
          <w:b/>
          <w:sz w:val="28"/>
          <w:szCs w:val="28"/>
        </w:rPr>
        <w:t xml:space="preserve">земельных ресурсов Ханты-Мансийского района </w:t>
      </w:r>
    </w:p>
    <w:p w:rsidR="0041371B" w:rsidRPr="0041371B" w:rsidRDefault="0041371B" w:rsidP="0041371B">
      <w:pPr>
        <w:jc w:val="center"/>
        <w:rPr>
          <w:rFonts w:ascii="Times New Roman" w:hAnsi="Times New Roman"/>
          <w:b/>
          <w:sz w:val="28"/>
          <w:szCs w:val="28"/>
        </w:rPr>
      </w:pPr>
      <w:r w:rsidRPr="0041371B">
        <w:rPr>
          <w:rFonts w:ascii="Times New Roman" w:hAnsi="Times New Roman"/>
          <w:b/>
          <w:sz w:val="28"/>
          <w:szCs w:val="28"/>
        </w:rPr>
        <w:t>на 2014</w:t>
      </w:r>
      <w:r w:rsidR="00C627C1">
        <w:rPr>
          <w:rFonts w:ascii="Times New Roman" w:hAnsi="Times New Roman"/>
          <w:b/>
          <w:sz w:val="28"/>
          <w:szCs w:val="28"/>
        </w:rPr>
        <w:t xml:space="preserve"> – </w:t>
      </w:r>
      <w:r w:rsidRPr="0041371B">
        <w:rPr>
          <w:rFonts w:ascii="Times New Roman" w:hAnsi="Times New Roman"/>
          <w:b/>
          <w:sz w:val="28"/>
          <w:szCs w:val="28"/>
        </w:rPr>
        <w:t>2016 годы»</w:t>
      </w:r>
    </w:p>
    <w:p w:rsidR="00426AD7" w:rsidRPr="007C7CBF" w:rsidRDefault="00426AD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A0819" w:rsidRPr="00C627C1" w:rsidRDefault="008972EF" w:rsidP="002A0819">
      <w:pPr>
        <w:pStyle w:val="af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627C1">
        <w:rPr>
          <w:rFonts w:ascii="Times New Roman" w:hAnsi="Times New Roman"/>
          <w:b/>
          <w:sz w:val="28"/>
          <w:szCs w:val="28"/>
        </w:rPr>
        <w:t xml:space="preserve">Паспорт </w:t>
      </w:r>
      <w:r w:rsidR="00822AB5" w:rsidRPr="00C627C1">
        <w:rPr>
          <w:rFonts w:ascii="Times New Roman" w:hAnsi="Times New Roman"/>
          <w:b/>
          <w:sz w:val="28"/>
          <w:szCs w:val="28"/>
        </w:rPr>
        <w:t>п</w:t>
      </w:r>
      <w:r w:rsidRPr="00C627C1">
        <w:rPr>
          <w:rFonts w:ascii="Times New Roman" w:hAnsi="Times New Roman"/>
          <w:b/>
          <w:sz w:val="28"/>
          <w:szCs w:val="28"/>
        </w:rPr>
        <w:t>рограммы</w:t>
      </w:r>
    </w:p>
    <w:p w:rsidR="00C37163" w:rsidRPr="00073278" w:rsidRDefault="00C3716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4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260"/>
      </w:tblGrid>
      <w:tr w:rsidR="008972EF" w:rsidRPr="007C7CBF" w:rsidTr="00C627C1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9A1034" w:rsidP="009619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3D9">
              <w:rPr>
                <w:rFonts w:ascii="Times New Roman" w:hAnsi="Times New Roman" w:cs="Times New Roman"/>
                <w:sz w:val="28"/>
                <w:szCs w:val="28"/>
              </w:rPr>
              <w:t>Ведение землеустройства и рационального использования</w:t>
            </w:r>
            <w:r w:rsidR="00961928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ресурсов </w:t>
            </w:r>
            <w:r w:rsidR="00197692" w:rsidRPr="007C7CBF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201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627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7692" w:rsidRPr="007C7CB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Программа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972EF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  <w:tr w:rsidR="008972EF" w:rsidRPr="007C7CBF" w:rsidTr="00C627C1">
        <w:trPr>
          <w:cantSplit/>
          <w:trHeight w:val="240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    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для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  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4E8" w:rsidRDefault="004B40F1" w:rsidP="00936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93654C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C627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ный кодекс Российской </w:t>
            </w:r>
            <w:r w:rsidR="00573203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Федерации;</w:t>
            </w:r>
            <w:r w:rsidR="009365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3654C" w:rsidRDefault="0093654C" w:rsidP="009365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C627C1">
              <w:rPr>
                <w:rFonts w:ascii="Times New Roman" w:hAnsi="Times New Roman"/>
                <w:sz w:val="28"/>
                <w:szCs w:val="28"/>
                <w:lang w:eastAsia="ru-RU"/>
              </w:rPr>
              <w:t>едеральный закон от 25.10.2001 № 137-ФЗ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введении </w:t>
            </w:r>
            <w:r w:rsidR="00C627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действие Земельно</w:t>
            </w:r>
            <w:r w:rsidR="00C627C1">
              <w:rPr>
                <w:rFonts w:ascii="Times New Roman" w:hAnsi="Times New Roman"/>
                <w:sz w:val="28"/>
                <w:szCs w:val="28"/>
                <w:lang w:eastAsia="ru-RU"/>
              </w:rPr>
              <w:t>го кодекса Российской Федерации»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B574F" w:rsidRDefault="00C627C1" w:rsidP="009365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0819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0635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111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>«О програм</w:t>
            </w:r>
            <w:r w:rsidR="000635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6D24">
              <w:rPr>
                <w:rFonts w:ascii="Times New Roman" w:hAnsi="Times New Roman" w:cs="Times New Roman"/>
                <w:sz w:val="28"/>
                <w:szCs w:val="28"/>
              </w:rPr>
              <w:t>ах Ханты-Мансийского район</w:t>
            </w:r>
            <w:r w:rsidR="002A0819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 w:rsidR="008B57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2EF" w:rsidRPr="007C7CBF" w:rsidRDefault="004B40F1" w:rsidP="004B40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7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>аспоряжение администрации Ханты-Мансийского района от 31.07.2013 № 1000-р</w:t>
            </w:r>
            <w:r w:rsidR="008B57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мер, направленных на сокращение сроков, количества согласований (разрешений) в сфере строительства </w:t>
            </w:r>
            <w:r w:rsidR="00C627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 xml:space="preserve">и сокращение сроков формирования и предоставления земельных участков, предназначенных для строительства, </w:t>
            </w:r>
            <w:proofErr w:type="gramStart"/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 xml:space="preserve"> районе (2013 </w:t>
            </w:r>
            <w:r w:rsidR="00C627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B574F" w:rsidRPr="008B574F">
              <w:rPr>
                <w:rFonts w:ascii="Times New Roman" w:hAnsi="Times New Roman" w:cs="Times New Roman"/>
                <w:sz w:val="28"/>
                <w:szCs w:val="28"/>
              </w:rPr>
              <w:t xml:space="preserve"> 2018 годы)»</w:t>
            </w:r>
            <w:r w:rsidR="008972EF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  <w:tr w:rsidR="008972EF" w:rsidRPr="007C7CBF" w:rsidTr="00C627C1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22AB5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4B40F1" w:rsidP="00200D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5EF9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75EF9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Ханты-Мансийского района (далее – </w:t>
            </w:r>
            <w:r w:rsidR="00200D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0271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отношений)</w:t>
            </w:r>
          </w:p>
        </w:tc>
      </w:tr>
      <w:tr w:rsidR="008972EF" w:rsidRPr="007C7CBF" w:rsidTr="00C627C1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C627C1" w:rsidP="00822AB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ный з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 xml:space="preserve"> - координатор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2AB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C627C1" w:rsidP="00872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5F75" w:rsidRPr="007C7CBF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8723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E5F7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</w:t>
            </w:r>
          </w:p>
        </w:tc>
      </w:tr>
      <w:tr w:rsidR="00D23D45" w:rsidRPr="007C7CBF" w:rsidTr="00C627C1">
        <w:trPr>
          <w:cantSplit/>
          <w:trHeight w:val="3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45" w:rsidRDefault="00D23D45" w:rsidP="000A20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0A20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D45" w:rsidRDefault="00C627C1" w:rsidP="00872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23D45" w:rsidRPr="007C7CBF">
              <w:rPr>
                <w:rFonts w:ascii="Times New Roman" w:hAnsi="Times New Roman" w:cs="Times New Roman"/>
                <w:sz w:val="28"/>
                <w:szCs w:val="28"/>
              </w:rPr>
              <w:t>епартамент имущественных</w:t>
            </w:r>
            <w:r w:rsidR="00D23D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D23D45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</w:t>
            </w:r>
          </w:p>
        </w:tc>
      </w:tr>
      <w:tr w:rsidR="00AA6243" w:rsidRPr="007C7CBF" w:rsidTr="004B40F1">
        <w:trPr>
          <w:cantSplit/>
          <w:trHeight w:val="2183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243" w:rsidRPr="00FC44B2" w:rsidRDefault="00AA6243" w:rsidP="00AA62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44B2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Программы</w:t>
            </w:r>
          </w:p>
          <w:p w:rsidR="00AA6243" w:rsidRDefault="00AA6243" w:rsidP="000A20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243" w:rsidRDefault="00AA6243" w:rsidP="00AA6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сновными </w:t>
            </w:r>
            <w:r w:rsidRPr="00441747">
              <w:rPr>
                <w:rFonts w:ascii="Times New Roman" w:hAnsi="Times New Roman"/>
                <w:sz w:val="28"/>
                <w:szCs w:val="28"/>
              </w:rPr>
              <w:t>целями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 являются: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B40F1" w:rsidRDefault="00AA6243" w:rsidP="00AA6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величение собственной доходной базы бюджета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посредством </w:t>
            </w:r>
            <w:r w:rsidR="004B40F1">
              <w:rPr>
                <w:rFonts w:ascii="Times New Roman" w:hAnsi="Times New Roman"/>
                <w:sz w:val="28"/>
                <w:szCs w:val="28"/>
              </w:rPr>
              <w:t>увеличения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 налоговых (земельный налог) и неналоговых (арендная плата) доходов бюджета Ханты-Мансийского района и бюджетов сельских поселений;</w:t>
            </w:r>
            <w:r w:rsidR="004B40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A6243" w:rsidRDefault="004B40F1" w:rsidP="004B4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>Ханты-Мансийского</w:t>
            </w:r>
          </w:p>
        </w:tc>
      </w:tr>
      <w:tr w:rsidR="00872311" w:rsidRPr="007C7CBF" w:rsidTr="00C627C1">
        <w:trPr>
          <w:cantSplit/>
          <w:trHeight w:val="2005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311" w:rsidRPr="00FC44B2" w:rsidRDefault="00872311" w:rsidP="00822AB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55A0" w:rsidRPr="00FC44B2" w:rsidRDefault="00F33B08" w:rsidP="00F33B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44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</w:t>
            </w:r>
            <w:r w:rsidR="00B04508" w:rsidRPr="00FC44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возможности беспрепятственного </w:t>
            </w:r>
            <w:r w:rsidRPr="00FC44B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земельных участков для целей строительства и для целей</w:t>
            </w:r>
            <w:r w:rsidR="004B40F1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B1A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  <w:r w:rsidR="004B40F1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561BC" w:rsidRDefault="00B768A6" w:rsidP="000D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4B2">
              <w:rPr>
                <w:rFonts w:ascii="Times New Roman" w:hAnsi="Times New Roman"/>
                <w:sz w:val="28"/>
                <w:szCs w:val="28"/>
              </w:rPr>
              <w:t xml:space="preserve">Для достижения данных целей необходимо решение следующих </w:t>
            </w:r>
            <w:r w:rsidRPr="000D6211">
              <w:rPr>
                <w:rFonts w:ascii="Times New Roman" w:hAnsi="Times New Roman"/>
                <w:sz w:val="28"/>
                <w:szCs w:val="28"/>
              </w:rPr>
              <w:t>задач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>:</w:t>
            </w:r>
            <w:r w:rsidR="00556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AB2" w:rsidRDefault="005B1AB2" w:rsidP="000D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</w:t>
            </w:r>
            <w:r w:rsidR="005561BC" w:rsidRPr="00FC44B2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</w:t>
            </w:r>
          </w:p>
          <w:p w:rsidR="00B768A6" w:rsidRPr="00FC44B2" w:rsidRDefault="005561BC" w:rsidP="000D6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</w:t>
            </w:r>
            <w:r w:rsidRPr="00FC44B2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Ханты-Мансийского района и собственности сельских поселений на земельные участки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2311" w:rsidRPr="00FC44B2" w:rsidRDefault="005B1AB2" w:rsidP="005561B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</w:t>
            </w:r>
            <w:r w:rsidR="001401FB" w:rsidRPr="00FC44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роведение землеустроительных </w:t>
            </w:r>
            <w:r w:rsidR="004417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1401FB" w:rsidRPr="00FC44B2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кадастровых работ, работ по корректировке (актуализации) топографической съемки, работ по оценке земельных участков</w:t>
            </w:r>
          </w:p>
        </w:tc>
      </w:tr>
      <w:tr w:rsidR="008972EF" w:rsidRPr="007C7CBF" w:rsidTr="00C627C1">
        <w:trPr>
          <w:cantSplit/>
          <w:trHeight w:val="48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 w:rsidP="008553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045" w:rsidRPr="00367388" w:rsidRDefault="005B1AB2" w:rsidP="0033404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 xml:space="preserve">рок реализации </w:t>
            </w:r>
            <w:r w:rsidR="008553C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334045" w:rsidRPr="00367388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  <w:r w:rsidR="0057320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="00334045" w:rsidRPr="00367388">
              <w:rPr>
                <w:rFonts w:ascii="Times New Roman" w:eastAsia="Times New Roman" w:hAnsi="Times New Roman"/>
                <w:sz w:val="28"/>
                <w:szCs w:val="28"/>
              </w:rPr>
              <w:t xml:space="preserve"> 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573203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334045" w:rsidRPr="0036738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4B40F1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  <w:p w:rsidR="008972EF" w:rsidRPr="007C7CBF" w:rsidRDefault="008972EF" w:rsidP="003340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92" w:rsidRPr="007C7CBF" w:rsidTr="00C627C1">
        <w:trPr>
          <w:cantSplit/>
          <w:trHeight w:val="161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F92" w:rsidRPr="007C7CBF" w:rsidRDefault="004D5F9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Объемы и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822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53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091E" w:rsidRPr="00137764" w:rsidRDefault="005B1AB2" w:rsidP="00535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бщий предп</w:t>
            </w:r>
            <w:r w:rsidR="002266E7" w:rsidRPr="003F1618">
              <w:rPr>
                <w:rFonts w:ascii="Times New Roman" w:eastAsia="Times New Roman" w:hAnsi="Times New Roman"/>
                <w:sz w:val="28"/>
                <w:szCs w:val="28"/>
              </w:rPr>
              <w:t>олагаемый объем финансирования П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рограммы на 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822AB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4D5F92" w:rsidRPr="003F1618">
              <w:rPr>
                <w:rFonts w:ascii="Times New Roman" w:eastAsia="Times New Roman" w:hAnsi="Times New Roman"/>
                <w:sz w:val="28"/>
                <w:szCs w:val="28"/>
              </w:rPr>
              <w:t xml:space="preserve"> годы за счет средств бюджета района –</w:t>
            </w:r>
            <w:r w:rsidR="001377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00E1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961928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="001F091E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61928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1F091E" w:rsidRPr="0013776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1F091E" w:rsidRPr="00137764" w:rsidRDefault="001F091E" w:rsidP="001F091E">
            <w:pPr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64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961928">
              <w:rPr>
                <w:rFonts w:ascii="Times New Roman" w:hAnsi="Times New Roman"/>
                <w:sz w:val="28"/>
                <w:szCs w:val="28"/>
              </w:rPr>
              <w:t>7 000,0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76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F091E" w:rsidRPr="00137764" w:rsidRDefault="001F091E" w:rsidP="001F091E">
            <w:pPr>
              <w:ind w:firstLine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64"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3B20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928">
              <w:rPr>
                <w:rFonts w:ascii="Times New Roman" w:hAnsi="Times New Roman"/>
                <w:sz w:val="28"/>
                <w:szCs w:val="28"/>
              </w:rPr>
              <w:t>0</w:t>
            </w:r>
            <w:r w:rsidRPr="0013776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4706" w:rsidRPr="001F091E" w:rsidRDefault="001F091E" w:rsidP="00800E14">
            <w:pPr>
              <w:pStyle w:val="a3"/>
              <w:ind w:firstLine="72"/>
              <w:rPr>
                <w:b/>
                <w:sz w:val="28"/>
                <w:szCs w:val="28"/>
              </w:rPr>
            </w:pPr>
            <w:r w:rsidRPr="00137764">
              <w:rPr>
                <w:sz w:val="28"/>
                <w:szCs w:val="28"/>
              </w:rPr>
              <w:t>2016 год –</w:t>
            </w:r>
            <w:r w:rsidR="003B20E0">
              <w:rPr>
                <w:sz w:val="28"/>
                <w:szCs w:val="28"/>
              </w:rPr>
              <w:t xml:space="preserve"> </w:t>
            </w:r>
            <w:r w:rsidR="00961928">
              <w:rPr>
                <w:sz w:val="28"/>
                <w:szCs w:val="28"/>
              </w:rPr>
              <w:t>0</w:t>
            </w:r>
            <w:r w:rsidRPr="00137764">
              <w:rPr>
                <w:sz w:val="28"/>
                <w:szCs w:val="28"/>
              </w:rPr>
              <w:t xml:space="preserve"> тыс. рублей</w:t>
            </w:r>
          </w:p>
        </w:tc>
      </w:tr>
      <w:tr w:rsidR="008972EF" w:rsidRPr="007C7CBF" w:rsidTr="00C627C1">
        <w:trPr>
          <w:cantSplit/>
          <w:trHeight w:val="960"/>
        </w:trPr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2EF" w:rsidRPr="007C7CBF" w:rsidRDefault="008972E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конечные  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   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F5" w:rsidRDefault="003B20E0" w:rsidP="00C63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1AB2">
              <w:rPr>
                <w:rFonts w:ascii="Times New Roman" w:hAnsi="Times New Roman"/>
                <w:sz w:val="28"/>
                <w:szCs w:val="28"/>
              </w:rPr>
              <w:t>к</w:t>
            </w:r>
            <w:r w:rsidR="00C635F5">
              <w:rPr>
                <w:rFonts w:ascii="Times New Roman" w:hAnsi="Times New Roman"/>
                <w:sz w:val="28"/>
                <w:szCs w:val="28"/>
              </w:rPr>
              <w:t xml:space="preserve"> 2016 году </w:t>
            </w:r>
            <w:r w:rsidR="00C635F5">
              <w:rPr>
                <w:rFonts w:ascii="Times New Roman" w:hAnsi="Times New Roman"/>
                <w:bCs/>
                <w:sz w:val="28"/>
                <w:szCs w:val="28"/>
              </w:rPr>
              <w:t xml:space="preserve">  количество земельных участков, на которые зарегистрировано право муниципальной собственности, </w:t>
            </w:r>
            <w:r w:rsidR="00A42F40">
              <w:rPr>
                <w:rFonts w:ascii="Times New Roman" w:hAnsi="Times New Roman"/>
                <w:bCs/>
                <w:sz w:val="28"/>
                <w:szCs w:val="28"/>
              </w:rPr>
              <w:t xml:space="preserve">увеличится и достигнет </w:t>
            </w:r>
            <w:r w:rsidR="00C635F5">
              <w:rPr>
                <w:rFonts w:ascii="Times New Roman" w:hAnsi="Times New Roman"/>
                <w:bCs/>
                <w:sz w:val="28"/>
                <w:szCs w:val="28"/>
              </w:rPr>
              <w:t>482</w:t>
            </w:r>
            <w:r w:rsidR="00A42F40">
              <w:rPr>
                <w:rFonts w:ascii="Times New Roman" w:hAnsi="Times New Roman"/>
                <w:bCs/>
                <w:sz w:val="28"/>
                <w:szCs w:val="28"/>
              </w:rPr>
              <w:t xml:space="preserve"> единиц</w:t>
            </w:r>
            <w:r w:rsidR="00113D14">
              <w:rPr>
                <w:rFonts w:ascii="Times New Roman" w:hAnsi="Times New Roman"/>
                <w:bCs/>
                <w:sz w:val="28"/>
                <w:szCs w:val="28"/>
              </w:rPr>
              <w:t>ы;</w:t>
            </w:r>
          </w:p>
          <w:p w:rsidR="00C635F5" w:rsidRDefault="00113D14" w:rsidP="00C635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к</w:t>
            </w:r>
            <w:r w:rsidR="00A42F40">
              <w:rPr>
                <w:rFonts w:ascii="Times New Roman" w:hAnsi="Times New Roman"/>
                <w:sz w:val="28"/>
                <w:szCs w:val="28"/>
              </w:rPr>
              <w:t>оличество граждан</w:t>
            </w:r>
            <w:r w:rsidR="005B1AB2">
              <w:rPr>
                <w:rFonts w:ascii="Times New Roman" w:hAnsi="Times New Roman"/>
                <w:sz w:val="28"/>
                <w:szCs w:val="28"/>
              </w:rPr>
              <w:t>,</w:t>
            </w:r>
            <w:r w:rsidR="00A42F40">
              <w:rPr>
                <w:rFonts w:ascii="Times New Roman" w:hAnsi="Times New Roman"/>
                <w:sz w:val="28"/>
                <w:szCs w:val="28"/>
              </w:rPr>
              <w:t xml:space="preserve"> зарегистрировавших право собственности на земельные участки в рамках реализации </w:t>
            </w:r>
            <w:r w:rsidR="00A42F40" w:rsidRPr="0093654C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A42F40">
              <w:rPr>
                <w:rFonts w:ascii="Times New Roman" w:hAnsi="Times New Roman"/>
                <w:sz w:val="28"/>
                <w:szCs w:val="28"/>
              </w:rPr>
              <w:t>ого</w:t>
            </w:r>
            <w:r w:rsidR="00A42F40" w:rsidRPr="0093654C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A42F40">
              <w:rPr>
                <w:rFonts w:ascii="Times New Roman" w:hAnsi="Times New Roman"/>
                <w:sz w:val="28"/>
                <w:szCs w:val="28"/>
              </w:rPr>
              <w:t>а</w:t>
            </w:r>
            <w:r w:rsidR="005B1AB2">
              <w:rPr>
                <w:rFonts w:ascii="Times New Roman" w:hAnsi="Times New Roman"/>
                <w:sz w:val="28"/>
                <w:szCs w:val="28"/>
              </w:rPr>
              <w:t xml:space="preserve"> от 30.06.2006</w:t>
            </w:r>
            <w:r w:rsidR="00A42F40" w:rsidRPr="0093654C">
              <w:rPr>
                <w:rFonts w:ascii="Times New Roman" w:hAnsi="Times New Roman"/>
                <w:sz w:val="28"/>
                <w:szCs w:val="28"/>
              </w:rPr>
              <w:t xml:space="preserve"> № 93-ФЗ «</w:t>
            </w:r>
            <w:r w:rsidR="00A42F40">
              <w:rPr>
                <w:rFonts w:ascii="Times New Roman" w:hAnsi="Times New Roman"/>
                <w:sz w:val="28"/>
                <w:szCs w:val="28"/>
              </w:rPr>
              <w:t>Дачная амнистия</w:t>
            </w:r>
            <w:r w:rsidR="00A42F40" w:rsidRPr="0093654C">
              <w:rPr>
                <w:rFonts w:ascii="Times New Roman" w:hAnsi="Times New Roman"/>
                <w:sz w:val="28"/>
                <w:szCs w:val="28"/>
              </w:rPr>
              <w:t>»</w:t>
            </w:r>
            <w:r w:rsidR="005B1AB2">
              <w:rPr>
                <w:rFonts w:ascii="Times New Roman" w:hAnsi="Times New Roman"/>
                <w:sz w:val="28"/>
                <w:szCs w:val="28"/>
              </w:rPr>
              <w:t>,</w:t>
            </w:r>
            <w:r w:rsidR="00A42F40">
              <w:rPr>
                <w:rFonts w:ascii="Times New Roman" w:hAnsi="Times New Roman"/>
                <w:sz w:val="28"/>
                <w:szCs w:val="28"/>
              </w:rPr>
              <w:t xml:space="preserve"> к 2016 году ув</w:t>
            </w:r>
            <w:r>
              <w:rPr>
                <w:rFonts w:ascii="Times New Roman" w:hAnsi="Times New Roman"/>
                <w:sz w:val="28"/>
                <w:szCs w:val="28"/>
              </w:rPr>
              <w:t>еличится и достигнет 98 человек;</w:t>
            </w:r>
          </w:p>
          <w:p w:rsidR="00573203" w:rsidRDefault="00113D14" w:rsidP="00D11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</w:t>
            </w:r>
            <w:r w:rsidR="007D2110" w:rsidRPr="0093654C">
              <w:rPr>
                <w:rFonts w:ascii="Times New Roman" w:hAnsi="Times New Roman"/>
                <w:sz w:val="28"/>
                <w:szCs w:val="28"/>
              </w:rPr>
              <w:t xml:space="preserve">ормирование земельных участков и внесение всех необходимых сведений о них в государственный кадастр недвижимости </w:t>
            </w:r>
            <w:r w:rsidR="00BA1443" w:rsidRPr="0093654C">
              <w:rPr>
                <w:rFonts w:ascii="Times New Roman" w:hAnsi="Times New Roman"/>
                <w:sz w:val="28"/>
                <w:szCs w:val="28"/>
              </w:rPr>
              <w:t xml:space="preserve">повлияет на рост налогообложения </w:t>
            </w:r>
            <w:r w:rsidR="005B1AB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BA1443" w:rsidRPr="0093654C">
              <w:rPr>
                <w:rFonts w:ascii="Times New Roman" w:hAnsi="Times New Roman"/>
                <w:sz w:val="28"/>
                <w:szCs w:val="28"/>
              </w:rPr>
              <w:t>и увеличения доходной базы бюджета в части поступления земельного налога</w:t>
            </w:r>
            <w:r w:rsidR="00CE4D74" w:rsidRPr="0093654C">
              <w:rPr>
                <w:rFonts w:ascii="Times New Roman" w:hAnsi="Times New Roman"/>
                <w:sz w:val="28"/>
                <w:szCs w:val="28"/>
              </w:rPr>
              <w:t xml:space="preserve"> и платежей арендной платы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  <w:r w:rsidR="0057320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B4942" w:rsidRPr="0093654C" w:rsidRDefault="00573203" w:rsidP="00D11E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3D14">
              <w:rPr>
                <w:rFonts w:ascii="Times New Roman" w:hAnsi="Times New Roman"/>
                <w:sz w:val="28"/>
                <w:szCs w:val="28"/>
              </w:rPr>
              <w:t>о</w:t>
            </w:r>
            <w:r w:rsidR="003F1BD1">
              <w:rPr>
                <w:rFonts w:ascii="Times New Roman" w:hAnsi="Times New Roman"/>
                <w:sz w:val="28"/>
                <w:szCs w:val="28"/>
              </w:rPr>
              <w:t>жидае</w:t>
            </w:r>
            <w:r w:rsidR="00D11E05">
              <w:rPr>
                <w:rFonts w:ascii="Times New Roman" w:hAnsi="Times New Roman"/>
                <w:sz w:val="28"/>
                <w:szCs w:val="28"/>
              </w:rPr>
              <w:t xml:space="preserve">мый объем </w:t>
            </w:r>
            <w:r w:rsidR="003F1BD1">
              <w:rPr>
                <w:rFonts w:ascii="Times New Roman" w:hAnsi="Times New Roman"/>
                <w:sz w:val="28"/>
                <w:szCs w:val="28"/>
              </w:rPr>
              <w:t xml:space="preserve"> поступлений земельного налога </w:t>
            </w:r>
            <w:r w:rsidR="005B1AB2">
              <w:rPr>
                <w:rFonts w:ascii="Times New Roman" w:hAnsi="Times New Roman"/>
                <w:sz w:val="28"/>
                <w:szCs w:val="28"/>
              </w:rPr>
              <w:t xml:space="preserve">                     к 2016 году составит 2818 тыс.</w:t>
            </w:r>
            <w:r w:rsidR="00D11E05">
              <w:rPr>
                <w:rFonts w:ascii="Times New Roman" w:hAnsi="Times New Roman"/>
                <w:sz w:val="28"/>
                <w:szCs w:val="28"/>
              </w:rPr>
              <w:t xml:space="preserve"> рублей, арендной </w:t>
            </w:r>
            <w:r w:rsidR="005B1AB2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11E05">
              <w:rPr>
                <w:rFonts w:ascii="Times New Roman" w:hAnsi="Times New Roman"/>
                <w:sz w:val="28"/>
                <w:szCs w:val="28"/>
              </w:rPr>
              <w:t xml:space="preserve">платы </w:t>
            </w:r>
            <w:r w:rsidR="005B1AB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11E05">
              <w:rPr>
                <w:rFonts w:ascii="Times New Roman" w:hAnsi="Times New Roman"/>
                <w:sz w:val="28"/>
                <w:szCs w:val="28"/>
              </w:rPr>
              <w:t>1</w:t>
            </w:r>
            <w:r w:rsidR="005B1AB2">
              <w:rPr>
                <w:rFonts w:ascii="Times New Roman" w:hAnsi="Times New Roman"/>
                <w:sz w:val="28"/>
                <w:szCs w:val="28"/>
              </w:rPr>
              <w:t>45000 тыс.</w:t>
            </w:r>
            <w:r w:rsidR="00113D1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</w:tbl>
    <w:p w:rsidR="005118FA" w:rsidRDefault="005118FA" w:rsidP="005118FA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37764" w:rsidRDefault="00137764" w:rsidP="00155B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. </w:t>
      </w:r>
      <w:r w:rsidRPr="00137764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</w:t>
      </w:r>
    </w:p>
    <w:p w:rsidR="008972EF" w:rsidRDefault="00B24910" w:rsidP="00155B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направлена целевая П</w:t>
      </w:r>
      <w:r w:rsidR="00137764" w:rsidRPr="00137764">
        <w:rPr>
          <w:rFonts w:ascii="Times New Roman" w:hAnsi="Times New Roman"/>
          <w:b/>
          <w:sz w:val="28"/>
          <w:szCs w:val="28"/>
        </w:rPr>
        <w:t>рограмма</w:t>
      </w:r>
    </w:p>
    <w:p w:rsidR="00BE5A3D" w:rsidRPr="00137764" w:rsidRDefault="00BE5A3D" w:rsidP="00155B0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D6A8D" w:rsidRDefault="00D23D45" w:rsidP="00135A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972EF" w:rsidRPr="007C7CBF">
        <w:rPr>
          <w:rFonts w:ascii="Times New Roman" w:hAnsi="Times New Roman"/>
          <w:sz w:val="28"/>
          <w:szCs w:val="28"/>
        </w:rPr>
        <w:t xml:space="preserve">униципальная </w:t>
      </w:r>
      <w:r w:rsidR="00B24910">
        <w:rPr>
          <w:rFonts w:ascii="Times New Roman" w:hAnsi="Times New Roman"/>
          <w:sz w:val="28"/>
          <w:szCs w:val="28"/>
        </w:rPr>
        <w:t>П</w:t>
      </w:r>
      <w:r w:rsidR="002266E7">
        <w:rPr>
          <w:rFonts w:ascii="Times New Roman" w:hAnsi="Times New Roman"/>
          <w:sz w:val="28"/>
          <w:szCs w:val="28"/>
        </w:rPr>
        <w:t xml:space="preserve">рограмма </w:t>
      </w:r>
      <w:r w:rsidR="008553C2">
        <w:rPr>
          <w:rFonts w:ascii="Times New Roman" w:hAnsi="Times New Roman"/>
          <w:sz w:val="28"/>
          <w:szCs w:val="28"/>
        </w:rPr>
        <w:t>«</w:t>
      </w:r>
      <w:r w:rsidR="00961928">
        <w:rPr>
          <w:rFonts w:ascii="Times New Roman" w:hAnsi="Times New Roman"/>
          <w:sz w:val="28"/>
          <w:szCs w:val="28"/>
        </w:rPr>
        <w:t xml:space="preserve">Ведение землеустройства и рационального использования земельных ресурсов </w:t>
      </w:r>
      <w:r w:rsidR="00597901" w:rsidRPr="007C7CBF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8553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24910">
        <w:rPr>
          <w:rFonts w:ascii="Times New Roman" w:hAnsi="Times New Roman"/>
          <w:sz w:val="28"/>
          <w:szCs w:val="28"/>
        </w:rPr>
        <w:t>–</w:t>
      </w:r>
      <w:r w:rsidR="00597901" w:rsidRPr="007C7CBF">
        <w:rPr>
          <w:rFonts w:ascii="Times New Roman" w:hAnsi="Times New Roman"/>
          <w:sz w:val="28"/>
          <w:szCs w:val="28"/>
        </w:rPr>
        <w:t xml:space="preserve"> </w:t>
      </w:r>
      <w:r w:rsidR="00B24910">
        <w:rPr>
          <w:rFonts w:ascii="Times New Roman" w:hAnsi="Times New Roman"/>
          <w:sz w:val="28"/>
          <w:szCs w:val="28"/>
        </w:rPr>
        <w:t xml:space="preserve">     </w:t>
      </w:r>
      <w:r w:rsidR="00597901" w:rsidRPr="007C7CBF">
        <w:rPr>
          <w:rFonts w:ascii="Times New Roman" w:hAnsi="Times New Roman"/>
          <w:sz w:val="28"/>
          <w:szCs w:val="28"/>
        </w:rPr>
        <w:t>201</w:t>
      </w:r>
      <w:r w:rsidR="008553C2">
        <w:rPr>
          <w:rFonts w:ascii="Times New Roman" w:hAnsi="Times New Roman"/>
          <w:sz w:val="28"/>
          <w:szCs w:val="28"/>
        </w:rPr>
        <w:t>6</w:t>
      </w:r>
      <w:r w:rsidR="00597901" w:rsidRPr="007C7CBF">
        <w:rPr>
          <w:rFonts w:ascii="Times New Roman" w:hAnsi="Times New Roman"/>
          <w:sz w:val="28"/>
          <w:szCs w:val="28"/>
        </w:rPr>
        <w:t xml:space="preserve"> годы</w:t>
      </w:r>
      <w:r w:rsidR="00961928">
        <w:rPr>
          <w:rFonts w:ascii="Times New Roman" w:hAnsi="Times New Roman"/>
          <w:sz w:val="28"/>
          <w:szCs w:val="28"/>
        </w:rPr>
        <w:t>»</w:t>
      </w:r>
      <w:r w:rsidR="00597901" w:rsidRPr="007C7CBF">
        <w:rPr>
          <w:rFonts w:ascii="Times New Roman" w:hAnsi="Times New Roman"/>
          <w:sz w:val="28"/>
          <w:szCs w:val="28"/>
        </w:rPr>
        <w:t xml:space="preserve">  </w:t>
      </w:r>
      <w:r w:rsidR="008972EF" w:rsidRPr="007C7CBF">
        <w:rPr>
          <w:rFonts w:ascii="Times New Roman" w:hAnsi="Times New Roman"/>
          <w:sz w:val="28"/>
          <w:szCs w:val="28"/>
        </w:rPr>
        <w:t xml:space="preserve">является организационной основой реализации </w:t>
      </w:r>
      <w:proofErr w:type="gramStart"/>
      <w:r w:rsidR="008972EF" w:rsidRPr="007C7CBF">
        <w:rPr>
          <w:rFonts w:ascii="Times New Roman" w:hAnsi="Times New Roman"/>
          <w:sz w:val="28"/>
          <w:szCs w:val="28"/>
        </w:rPr>
        <w:t>в</w:t>
      </w:r>
      <w:proofErr w:type="gramEnd"/>
      <w:r w:rsidR="00981A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2353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22353">
        <w:rPr>
          <w:rFonts w:ascii="Times New Roman" w:hAnsi="Times New Roman"/>
          <w:sz w:val="28"/>
          <w:szCs w:val="28"/>
        </w:rPr>
        <w:t xml:space="preserve"> районе </w:t>
      </w:r>
      <w:r w:rsidR="008972EF" w:rsidRPr="007C7CBF">
        <w:rPr>
          <w:rFonts w:ascii="Times New Roman" w:hAnsi="Times New Roman"/>
          <w:sz w:val="28"/>
          <w:szCs w:val="28"/>
        </w:rPr>
        <w:t xml:space="preserve"> </w:t>
      </w:r>
      <w:r w:rsidR="00722353">
        <w:rPr>
          <w:rFonts w:ascii="Times New Roman" w:hAnsi="Times New Roman"/>
          <w:sz w:val="28"/>
          <w:szCs w:val="28"/>
        </w:rPr>
        <w:t xml:space="preserve">тенденции развития земельных отношений и обеспечения </w:t>
      </w:r>
    </w:p>
    <w:p w:rsidR="008972EF" w:rsidRDefault="00722353" w:rsidP="006D6A8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эффективного управления земельными ресурсами.</w:t>
      </w:r>
    </w:p>
    <w:p w:rsidR="001864B2" w:rsidRPr="00902A13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«</w:t>
      </w:r>
      <w:r w:rsidRPr="00902A13">
        <w:rPr>
          <w:rFonts w:ascii="Times New Roman" w:hAnsi="Times New Roman"/>
          <w:sz w:val="28"/>
          <w:szCs w:val="28"/>
        </w:rPr>
        <w:t>Ведение землеустройства и рационального использо</w:t>
      </w:r>
      <w:r>
        <w:rPr>
          <w:rFonts w:ascii="Times New Roman" w:hAnsi="Times New Roman"/>
          <w:sz w:val="28"/>
          <w:szCs w:val="28"/>
        </w:rPr>
        <w:t>вания земельных ресурсов на 201</w:t>
      </w:r>
      <w:r w:rsidR="00DB14E8">
        <w:rPr>
          <w:rFonts w:ascii="Times New Roman" w:hAnsi="Times New Roman"/>
          <w:sz w:val="28"/>
          <w:szCs w:val="28"/>
        </w:rPr>
        <w:t>4</w:t>
      </w:r>
      <w:r w:rsidR="00B24910">
        <w:rPr>
          <w:rFonts w:ascii="Times New Roman" w:hAnsi="Times New Roman"/>
          <w:sz w:val="28"/>
          <w:szCs w:val="28"/>
        </w:rPr>
        <w:t xml:space="preserve"> – </w:t>
      </w:r>
      <w:r w:rsidRPr="00902A13">
        <w:rPr>
          <w:rFonts w:ascii="Times New Roman" w:hAnsi="Times New Roman"/>
          <w:sz w:val="28"/>
          <w:szCs w:val="28"/>
        </w:rPr>
        <w:t>201</w:t>
      </w:r>
      <w:r w:rsidR="00DB14E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Pr="00902A13">
        <w:rPr>
          <w:rFonts w:ascii="Times New Roman" w:hAnsi="Times New Roman"/>
          <w:sz w:val="28"/>
          <w:szCs w:val="28"/>
        </w:rPr>
        <w:t xml:space="preserve">  направлена на создание системы  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</w:t>
      </w:r>
      <w:r>
        <w:rPr>
          <w:rFonts w:ascii="Times New Roman" w:hAnsi="Times New Roman"/>
          <w:sz w:val="28"/>
          <w:szCs w:val="28"/>
        </w:rPr>
        <w:t xml:space="preserve">ормации о земельных участках и </w:t>
      </w:r>
      <w:r w:rsidRPr="00902A13">
        <w:rPr>
          <w:rFonts w:ascii="Times New Roman" w:hAnsi="Times New Roman"/>
          <w:sz w:val="28"/>
          <w:szCs w:val="28"/>
        </w:rPr>
        <w:t>объектах недвижимости, а также</w:t>
      </w:r>
      <w:proofErr w:type="gramEnd"/>
      <w:r w:rsidRPr="00902A13">
        <w:rPr>
          <w:rFonts w:ascii="Times New Roman" w:hAnsi="Times New Roman"/>
          <w:sz w:val="28"/>
          <w:szCs w:val="28"/>
        </w:rPr>
        <w:t xml:space="preserve"> на совершенствование муниципальных  услуг, оказываемых гражданам и</w:t>
      </w:r>
      <w:r>
        <w:rPr>
          <w:rFonts w:ascii="Times New Roman" w:hAnsi="Times New Roman"/>
          <w:sz w:val="28"/>
          <w:szCs w:val="28"/>
        </w:rPr>
        <w:t xml:space="preserve"> юридическим лицам</w:t>
      </w:r>
      <w:r w:rsidRPr="00902A13">
        <w:rPr>
          <w:rFonts w:ascii="Times New Roman" w:hAnsi="Times New Roman"/>
          <w:sz w:val="28"/>
          <w:szCs w:val="28"/>
        </w:rPr>
        <w:t>.</w:t>
      </w:r>
    </w:p>
    <w:p w:rsidR="001864B2" w:rsidRPr="007D7627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Сведения о земельных участках, в том числе о площади участка, местоположении его границ, кадастровой стоимости содержатся </w:t>
      </w:r>
      <w:r w:rsidR="00B24910">
        <w:rPr>
          <w:rFonts w:ascii="Times New Roman" w:hAnsi="Times New Roman"/>
          <w:sz w:val="28"/>
          <w:szCs w:val="28"/>
        </w:rPr>
        <w:t xml:space="preserve">                            </w:t>
      </w:r>
      <w:r w:rsidRPr="007D7627">
        <w:rPr>
          <w:rFonts w:ascii="Times New Roman" w:hAnsi="Times New Roman"/>
          <w:sz w:val="28"/>
          <w:szCs w:val="28"/>
        </w:rPr>
        <w:t>в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 и являются основой для </w:t>
      </w:r>
      <w:r w:rsidR="006865F4">
        <w:rPr>
          <w:rFonts w:ascii="Times New Roman" w:hAnsi="Times New Roman"/>
          <w:sz w:val="28"/>
          <w:szCs w:val="28"/>
        </w:rPr>
        <w:t>налогообложения</w:t>
      </w:r>
      <w:r>
        <w:rPr>
          <w:rFonts w:ascii="Times New Roman" w:hAnsi="Times New Roman"/>
          <w:sz w:val="28"/>
          <w:szCs w:val="28"/>
        </w:rPr>
        <w:t>.</w:t>
      </w:r>
      <w:r w:rsidR="006865F4">
        <w:rPr>
          <w:rFonts w:ascii="Times New Roman" w:hAnsi="Times New Roman"/>
          <w:sz w:val="28"/>
          <w:szCs w:val="28"/>
        </w:rPr>
        <w:t xml:space="preserve"> </w:t>
      </w:r>
      <w:r w:rsidRPr="007D7627">
        <w:rPr>
          <w:rFonts w:ascii="Times New Roman" w:hAnsi="Times New Roman"/>
          <w:sz w:val="28"/>
          <w:szCs w:val="28"/>
        </w:rPr>
        <w:t xml:space="preserve">Данная информация </w:t>
      </w:r>
      <w:r w:rsidR="006865F4">
        <w:rPr>
          <w:rFonts w:ascii="Times New Roman" w:hAnsi="Times New Roman"/>
          <w:sz w:val="28"/>
          <w:szCs w:val="28"/>
        </w:rPr>
        <w:t xml:space="preserve">о земельных участках </w:t>
      </w:r>
      <w:r w:rsidRPr="007D7627">
        <w:rPr>
          <w:rFonts w:ascii="Times New Roman" w:hAnsi="Times New Roman"/>
          <w:sz w:val="28"/>
          <w:szCs w:val="28"/>
        </w:rPr>
        <w:t xml:space="preserve">должна быть </w:t>
      </w:r>
      <w:r w:rsidR="006865F4">
        <w:rPr>
          <w:rFonts w:ascii="Times New Roman" w:hAnsi="Times New Roman"/>
          <w:sz w:val="28"/>
          <w:szCs w:val="28"/>
        </w:rPr>
        <w:t xml:space="preserve">точной и </w:t>
      </w:r>
      <w:r w:rsidRPr="007D7627">
        <w:rPr>
          <w:rFonts w:ascii="Times New Roman" w:hAnsi="Times New Roman"/>
          <w:sz w:val="28"/>
          <w:szCs w:val="28"/>
        </w:rPr>
        <w:t xml:space="preserve">достоверной, </w:t>
      </w:r>
      <w:r w:rsidR="006865F4">
        <w:rPr>
          <w:rFonts w:ascii="Times New Roman" w:hAnsi="Times New Roman"/>
          <w:sz w:val="28"/>
          <w:szCs w:val="28"/>
        </w:rPr>
        <w:t xml:space="preserve">содержать все требуемые законом характеристики, </w:t>
      </w:r>
      <w:r w:rsidR="00B24910">
        <w:rPr>
          <w:rFonts w:ascii="Times New Roman" w:hAnsi="Times New Roman"/>
          <w:sz w:val="28"/>
          <w:szCs w:val="28"/>
        </w:rPr>
        <w:t xml:space="preserve">                   </w:t>
      </w:r>
      <w:r w:rsidRPr="007D762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D7627">
        <w:rPr>
          <w:rFonts w:ascii="Times New Roman" w:hAnsi="Times New Roman"/>
          <w:sz w:val="28"/>
          <w:szCs w:val="28"/>
        </w:rPr>
        <w:t>связи</w:t>
      </w:r>
      <w:proofErr w:type="gramEnd"/>
      <w:r w:rsidRPr="007D7627">
        <w:rPr>
          <w:rFonts w:ascii="Times New Roman" w:hAnsi="Times New Roman"/>
          <w:sz w:val="28"/>
          <w:szCs w:val="28"/>
        </w:rPr>
        <w:t xml:space="preserve"> с чем нуждается в постоянном обновлении</w:t>
      </w:r>
      <w:r w:rsidR="006865F4">
        <w:rPr>
          <w:rFonts w:ascii="Times New Roman" w:hAnsi="Times New Roman"/>
          <w:sz w:val="28"/>
          <w:szCs w:val="28"/>
        </w:rPr>
        <w:t>, актуализации</w:t>
      </w:r>
      <w:r w:rsidRPr="007D7627">
        <w:rPr>
          <w:rFonts w:ascii="Times New Roman" w:hAnsi="Times New Roman"/>
          <w:sz w:val="28"/>
          <w:szCs w:val="28"/>
        </w:rPr>
        <w:t xml:space="preserve">. </w:t>
      </w:r>
    </w:p>
    <w:p w:rsidR="006865F4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Одним из источников для обновления сведений государственного кадастра недвижимости выступает картографический материал, полученный </w:t>
      </w:r>
      <w:r w:rsidR="00B24910">
        <w:rPr>
          <w:rFonts w:ascii="Times New Roman" w:hAnsi="Times New Roman"/>
          <w:sz w:val="28"/>
          <w:szCs w:val="28"/>
        </w:rPr>
        <w:t xml:space="preserve">                 </w:t>
      </w:r>
      <w:r w:rsidRPr="007D7627">
        <w:rPr>
          <w:rFonts w:ascii="Times New Roman" w:hAnsi="Times New Roman"/>
          <w:sz w:val="28"/>
          <w:szCs w:val="28"/>
        </w:rPr>
        <w:t xml:space="preserve">в результате проведения </w:t>
      </w:r>
      <w:r>
        <w:rPr>
          <w:rFonts w:ascii="Times New Roman" w:hAnsi="Times New Roman"/>
          <w:sz w:val="28"/>
          <w:szCs w:val="28"/>
        </w:rPr>
        <w:t>топографической съемки</w:t>
      </w:r>
      <w:r w:rsidRPr="007D7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865F4">
        <w:rPr>
          <w:rFonts w:ascii="Times New Roman" w:hAnsi="Times New Roman"/>
          <w:sz w:val="28"/>
          <w:szCs w:val="28"/>
        </w:rPr>
        <w:t xml:space="preserve"> кадастровых работ.</w:t>
      </w:r>
    </w:p>
    <w:p w:rsidR="001864B2" w:rsidRPr="007D7627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Анализ существующего картографического материала показывает, </w:t>
      </w:r>
      <w:r w:rsidR="00B24910">
        <w:rPr>
          <w:rFonts w:ascii="Times New Roman" w:hAnsi="Times New Roman"/>
          <w:sz w:val="28"/>
          <w:szCs w:val="28"/>
        </w:rPr>
        <w:t xml:space="preserve">                </w:t>
      </w:r>
      <w:r w:rsidRPr="007D7627">
        <w:rPr>
          <w:rFonts w:ascii="Times New Roman" w:hAnsi="Times New Roman"/>
          <w:sz w:val="28"/>
          <w:szCs w:val="28"/>
        </w:rPr>
        <w:t xml:space="preserve">что имеющаяся </w:t>
      </w:r>
      <w:r>
        <w:rPr>
          <w:rFonts w:ascii="Times New Roman" w:hAnsi="Times New Roman"/>
          <w:sz w:val="28"/>
          <w:szCs w:val="28"/>
        </w:rPr>
        <w:t>топографическая съемка</w:t>
      </w:r>
      <w:r w:rsidRPr="007D76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населенных пунктов  района </w:t>
      </w:r>
      <w:r w:rsidRPr="007D7627">
        <w:rPr>
          <w:rFonts w:ascii="Times New Roman" w:hAnsi="Times New Roman"/>
          <w:sz w:val="28"/>
          <w:szCs w:val="28"/>
        </w:rPr>
        <w:t>утратила акт</w:t>
      </w:r>
      <w:r w:rsidR="006865F4">
        <w:rPr>
          <w:rFonts w:ascii="Times New Roman" w:hAnsi="Times New Roman"/>
          <w:sz w:val="28"/>
          <w:szCs w:val="28"/>
        </w:rPr>
        <w:t xml:space="preserve">уальность и требует обновления. </w:t>
      </w:r>
      <w:r w:rsidRPr="007D7627">
        <w:rPr>
          <w:rFonts w:ascii="Times New Roman" w:hAnsi="Times New Roman"/>
          <w:sz w:val="28"/>
          <w:szCs w:val="28"/>
        </w:rPr>
        <w:t xml:space="preserve">Зачастую работы по обновлению данного материала инициируются различными организациями для решения собственных вопросов и осуществляются по отдельно взятым </w:t>
      </w:r>
      <w:r w:rsidR="006865F4">
        <w:rPr>
          <w:rFonts w:ascii="Times New Roman" w:hAnsi="Times New Roman"/>
          <w:sz w:val="28"/>
          <w:szCs w:val="28"/>
        </w:rPr>
        <w:t xml:space="preserve">массивам (площадям) в </w:t>
      </w:r>
      <w:r>
        <w:rPr>
          <w:rFonts w:ascii="Times New Roman" w:hAnsi="Times New Roman"/>
          <w:sz w:val="28"/>
          <w:szCs w:val="28"/>
        </w:rPr>
        <w:t>сельски</w:t>
      </w:r>
      <w:r w:rsidR="006865F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6865F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627">
        <w:rPr>
          <w:rFonts w:ascii="Times New Roman" w:hAnsi="Times New Roman"/>
          <w:sz w:val="28"/>
          <w:szCs w:val="28"/>
        </w:rPr>
        <w:t>в разных масштабах и различных си</w:t>
      </w:r>
      <w:r w:rsidR="00B24910">
        <w:rPr>
          <w:rFonts w:ascii="Times New Roman" w:hAnsi="Times New Roman"/>
          <w:sz w:val="28"/>
          <w:szCs w:val="28"/>
        </w:rPr>
        <w:t xml:space="preserve">стемах координат, в </w:t>
      </w:r>
      <w:proofErr w:type="gramStart"/>
      <w:r w:rsidR="00B24910">
        <w:rPr>
          <w:rFonts w:ascii="Times New Roman" w:hAnsi="Times New Roman"/>
          <w:sz w:val="28"/>
          <w:szCs w:val="28"/>
        </w:rPr>
        <w:t>связи</w:t>
      </w:r>
      <w:proofErr w:type="gramEnd"/>
      <w:r w:rsidR="00B24910">
        <w:rPr>
          <w:rFonts w:ascii="Times New Roman" w:hAnsi="Times New Roman"/>
          <w:sz w:val="28"/>
          <w:szCs w:val="28"/>
        </w:rPr>
        <w:t xml:space="preserve"> с чем</w:t>
      </w:r>
      <w:r w:rsidRPr="007D7627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</w:t>
      </w:r>
      <w:r w:rsidR="00B24910">
        <w:rPr>
          <w:rFonts w:ascii="Times New Roman" w:hAnsi="Times New Roman"/>
          <w:sz w:val="28"/>
          <w:szCs w:val="28"/>
        </w:rPr>
        <w:t xml:space="preserve">                   </w:t>
      </w:r>
      <w:r w:rsidRPr="007D7627">
        <w:rPr>
          <w:rFonts w:ascii="Times New Roman" w:hAnsi="Times New Roman"/>
          <w:sz w:val="28"/>
          <w:szCs w:val="28"/>
        </w:rPr>
        <w:t xml:space="preserve">в единую систему. </w:t>
      </w:r>
    </w:p>
    <w:p w:rsidR="001864B2" w:rsidRPr="007D7627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</w:t>
      </w:r>
      <w:r w:rsidR="00B24910">
        <w:rPr>
          <w:rFonts w:ascii="Times New Roman" w:hAnsi="Times New Roman"/>
          <w:sz w:val="28"/>
          <w:szCs w:val="28"/>
        </w:rPr>
        <w:t xml:space="preserve">                      </w:t>
      </w:r>
      <w:r w:rsidRPr="007D7627">
        <w:rPr>
          <w:rFonts w:ascii="Times New Roman" w:hAnsi="Times New Roman"/>
          <w:sz w:val="28"/>
          <w:szCs w:val="28"/>
        </w:rPr>
        <w:t xml:space="preserve">и адресных цифровых планов при проведении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</w:t>
      </w:r>
      <w:r w:rsidR="00B24910">
        <w:rPr>
          <w:rFonts w:ascii="Times New Roman" w:hAnsi="Times New Roman"/>
          <w:sz w:val="28"/>
          <w:szCs w:val="28"/>
        </w:rPr>
        <w:t xml:space="preserve">                     </w:t>
      </w:r>
      <w:r w:rsidRPr="007D7627">
        <w:rPr>
          <w:rFonts w:ascii="Times New Roman" w:hAnsi="Times New Roman"/>
          <w:sz w:val="28"/>
          <w:szCs w:val="28"/>
        </w:rPr>
        <w:t xml:space="preserve">по одним и тем же объектам, а также дублирование информации о них </w:t>
      </w:r>
      <w:r w:rsidR="00B24910">
        <w:rPr>
          <w:rFonts w:ascii="Times New Roman" w:hAnsi="Times New Roman"/>
          <w:sz w:val="28"/>
          <w:szCs w:val="28"/>
        </w:rPr>
        <w:t xml:space="preserve">                     </w:t>
      </w:r>
      <w:r w:rsidRPr="007D7627">
        <w:rPr>
          <w:rFonts w:ascii="Times New Roman" w:hAnsi="Times New Roman"/>
          <w:sz w:val="28"/>
          <w:szCs w:val="28"/>
        </w:rPr>
        <w:t>в различных ведомствах.</w:t>
      </w:r>
    </w:p>
    <w:p w:rsidR="00135AEB" w:rsidRDefault="001864B2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Указанные недостатки сказываются на инвестиционной </w:t>
      </w:r>
      <w:r w:rsidR="006865F4">
        <w:rPr>
          <w:rFonts w:ascii="Times New Roman" w:hAnsi="Times New Roman"/>
          <w:sz w:val="28"/>
          <w:szCs w:val="28"/>
        </w:rPr>
        <w:t xml:space="preserve">привлекательности района </w:t>
      </w:r>
      <w:r>
        <w:rPr>
          <w:rFonts w:ascii="Times New Roman" w:hAnsi="Times New Roman"/>
          <w:sz w:val="28"/>
          <w:szCs w:val="28"/>
        </w:rPr>
        <w:t>и сельских поселени</w:t>
      </w:r>
      <w:r w:rsidR="001C177A">
        <w:rPr>
          <w:rFonts w:ascii="Times New Roman" w:hAnsi="Times New Roman"/>
          <w:sz w:val="28"/>
          <w:szCs w:val="28"/>
        </w:rPr>
        <w:t>й</w:t>
      </w:r>
      <w:r w:rsidRPr="007D7627">
        <w:rPr>
          <w:rFonts w:ascii="Times New Roman" w:hAnsi="Times New Roman"/>
          <w:sz w:val="28"/>
          <w:szCs w:val="28"/>
        </w:rPr>
        <w:t>, усложняют процесс</w:t>
      </w:r>
      <w:r w:rsidR="006865F4">
        <w:rPr>
          <w:rFonts w:ascii="Times New Roman" w:hAnsi="Times New Roman"/>
          <w:sz w:val="28"/>
          <w:szCs w:val="28"/>
        </w:rPr>
        <w:t xml:space="preserve"> земельно-имущественных отношений,</w:t>
      </w:r>
      <w:r w:rsidRPr="007D7627">
        <w:rPr>
          <w:rFonts w:ascii="Times New Roman" w:hAnsi="Times New Roman"/>
          <w:sz w:val="28"/>
          <w:szCs w:val="28"/>
        </w:rPr>
        <w:t xml:space="preserve"> </w:t>
      </w:r>
      <w:r w:rsidR="006865F4">
        <w:rPr>
          <w:rFonts w:ascii="Times New Roman" w:hAnsi="Times New Roman"/>
          <w:sz w:val="28"/>
          <w:szCs w:val="28"/>
        </w:rPr>
        <w:t>затягивают сроки получения необходимых согласований и формирования земельных уч</w:t>
      </w:r>
      <w:r w:rsidR="0044611B">
        <w:rPr>
          <w:rFonts w:ascii="Times New Roman" w:hAnsi="Times New Roman"/>
          <w:sz w:val="28"/>
          <w:szCs w:val="28"/>
        </w:rPr>
        <w:t xml:space="preserve">астков для целей строительства </w:t>
      </w:r>
      <w:r w:rsidR="006865F4">
        <w:rPr>
          <w:rFonts w:ascii="Times New Roman" w:hAnsi="Times New Roman"/>
          <w:sz w:val="28"/>
          <w:szCs w:val="28"/>
        </w:rPr>
        <w:t>и целей</w:t>
      </w:r>
      <w:r w:rsidR="00B24910">
        <w:rPr>
          <w:rFonts w:ascii="Times New Roman" w:hAnsi="Times New Roman"/>
          <w:sz w:val="28"/>
          <w:szCs w:val="28"/>
        </w:rPr>
        <w:t>,</w:t>
      </w:r>
      <w:r w:rsidR="006865F4">
        <w:rPr>
          <w:rFonts w:ascii="Times New Roman" w:hAnsi="Times New Roman"/>
          <w:sz w:val="28"/>
          <w:szCs w:val="28"/>
        </w:rPr>
        <w:t xml:space="preserve"> не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="006865F4">
        <w:rPr>
          <w:rFonts w:ascii="Times New Roman" w:hAnsi="Times New Roman"/>
          <w:sz w:val="28"/>
          <w:szCs w:val="28"/>
        </w:rPr>
        <w:t xml:space="preserve">связанных со строительством, </w:t>
      </w:r>
      <w:r w:rsidRPr="007D7627">
        <w:rPr>
          <w:rFonts w:ascii="Times New Roman" w:hAnsi="Times New Roman"/>
          <w:sz w:val="28"/>
          <w:szCs w:val="28"/>
        </w:rPr>
        <w:t>купли-продажи земельных участков, затрудняют расчет сумм налогов</w:t>
      </w:r>
      <w:r w:rsidR="0044611B">
        <w:rPr>
          <w:rFonts w:ascii="Times New Roman" w:hAnsi="Times New Roman"/>
          <w:sz w:val="28"/>
          <w:szCs w:val="28"/>
        </w:rPr>
        <w:t xml:space="preserve"> и арендных платежей</w:t>
      </w:r>
      <w:r w:rsidRPr="007D7627">
        <w:rPr>
          <w:rFonts w:ascii="Times New Roman" w:hAnsi="Times New Roman"/>
          <w:sz w:val="28"/>
          <w:szCs w:val="28"/>
        </w:rPr>
        <w:t xml:space="preserve">. </w:t>
      </w:r>
    </w:p>
    <w:p w:rsidR="00B24910" w:rsidRDefault="00135AEB" w:rsidP="00BE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>Фе</w:t>
      </w:r>
      <w:r w:rsidR="00C7558A">
        <w:rPr>
          <w:rFonts w:ascii="Times New Roman" w:hAnsi="Times New Roman"/>
          <w:sz w:val="28"/>
          <w:szCs w:val="28"/>
        </w:rPr>
        <w:t>деральный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="00C7558A">
        <w:rPr>
          <w:rFonts w:ascii="Times New Roman" w:hAnsi="Times New Roman"/>
          <w:sz w:val="28"/>
          <w:szCs w:val="28"/>
        </w:rPr>
        <w:t xml:space="preserve"> </w:t>
      </w:r>
      <w:r w:rsidR="00B24910">
        <w:rPr>
          <w:rFonts w:ascii="Times New Roman" w:hAnsi="Times New Roman"/>
          <w:sz w:val="28"/>
          <w:szCs w:val="28"/>
        </w:rPr>
        <w:t xml:space="preserve">  </w:t>
      </w:r>
      <w:r w:rsidR="00C7558A">
        <w:rPr>
          <w:rFonts w:ascii="Times New Roman" w:hAnsi="Times New Roman"/>
          <w:sz w:val="28"/>
          <w:szCs w:val="28"/>
        </w:rPr>
        <w:t>закон</w:t>
      </w:r>
      <w:r w:rsidR="00B24910">
        <w:rPr>
          <w:rFonts w:ascii="Times New Roman" w:hAnsi="Times New Roman"/>
          <w:sz w:val="28"/>
          <w:szCs w:val="28"/>
        </w:rPr>
        <w:t xml:space="preserve">  </w:t>
      </w:r>
      <w:r w:rsidR="00C7558A">
        <w:rPr>
          <w:rFonts w:ascii="Times New Roman" w:hAnsi="Times New Roman"/>
          <w:sz w:val="28"/>
          <w:szCs w:val="28"/>
        </w:rPr>
        <w:t xml:space="preserve"> от 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="00C7558A">
        <w:rPr>
          <w:rFonts w:ascii="Times New Roman" w:hAnsi="Times New Roman"/>
          <w:sz w:val="28"/>
          <w:szCs w:val="28"/>
        </w:rPr>
        <w:t xml:space="preserve">30.06.2006 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Pr="007D7627">
        <w:rPr>
          <w:rFonts w:ascii="Times New Roman" w:hAnsi="Times New Roman"/>
          <w:sz w:val="28"/>
          <w:szCs w:val="28"/>
        </w:rPr>
        <w:t xml:space="preserve"> №</w:t>
      </w:r>
      <w:r w:rsidR="0044611B">
        <w:rPr>
          <w:rFonts w:ascii="Times New Roman" w:hAnsi="Times New Roman"/>
          <w:sz w:val="28"/>
          <w:szCs w:val="28"/>
        </w:rPr>
        <w:t xml:space="preserve"> </w:t>
      </w:r>
      <w:r w:rsidRPr="007D7627">
        <w:rPr>
          <w:rFonts w:ascii="Times New Roman" w:hAnsi="Times New Roman"/>
          <w:sz w:val="28"/>
          <w:szCs w:val="28"/>
        </w:rPr>
        <w:t>93-ФЗ «О</w:t>
      </w:r>
      <w:r w:rsidR="00B24910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 внесении</w:t>
      </w:r>
      <w:r w:rsidR="00B24910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 изменений </w:t>
      </w:r>
      <w:r w:rsidR="00B24910">
        <w:rPr>
          <w:rFonts w:ascii="Times New Roman" w:hAnsi="Times New Roman"/>
          <w:sz w:val="28"/>
          <w:szCs w:val="28"/>
        </w:rPr>
        <w:t xml:space="preserve">                  </w:t>
      </w:r>
    </w:p>
    <w:p w:rsidR="006D6A8D" w:rsidRDefault="00135AEB" w:rsidP="00B249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t xml:space="preserve">в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некоторые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законодательные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акты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Российской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Федерации 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>по</w:t>
      </w:r>
      <w:r w:rsidR="006D6A8D">
        <w:rPr>
          <w:rFonts w:ascii="Times New Roman" w:hAnsi="Times New Roman"/>
          <w:sz w:val="28"/>
          <w:szCs w:val="28"/>
        </w:rPr>
        <w:t xml:space="preserve">  </w:t>
      </w:r>
      <w:r w:rsidRPr="007D7627">
        <w:rPr>
          <w:rFonts w:ascii="Times New Roman" w:hAnsi="Times New Roman"/>
          <w:sz w:val="28"/>
          <w:szCs w:val="28"/>
        </w:rPr>
        <w:t xml:space="preserve"> вопросу </w:t>
      </w:r>
    </w:p>
    <w:p w:rsidR="002B55A8" w:rsidRDefault="00135AEB" w:rsidP="00B249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D7627">
        <w:rPr>
          <w:rFonts w:ascii="Times New Roman" w:hAnsi="Times New Roman"/>
          <w:sz w:val="28"/>
          <w:szCs w:val="28"/>
        </w:rPr>
        <w:lastRenderedPageBreak/>
        <w:t xml:space="preserve">оформления в упрощенном порядке прав граждан на отдельные объекты недвижимого имущества» направлен на обеспечение прав граждан </w:t>
      </w:r>
      <w:r w:rsidR="00B24910">
        <w:rPr>
          <w:rFonts w:ascii="Times New Roman" w:hAnsi="Times New Roman"/>
          <w:sz w:val="28"/>
          <w:szCs w:val="28"/>
        </w:rPr>
        <w:t xml:space="preserve">                    </w:t>
      </w:r>
      <w:r w:rsidRPr="007D7627">
        <w:rPr>
          <w:rFonts w:ascii="Times New Roman" w:hAnsi="Times New Roman"/>
          <w:sz w:val="28"/>
          <w:szCs w:val="28"/>
        </w:rPr>
        <w:t xml:space="preserve">по оформлению прав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proofErr w:type="gramStart"/>
      <w:r w:rsidRPr="007D7627">
        <w:rPr>
          <w:rFonts w:ascii="Times New Roman" w:hAnsi="Times New Roman"/>
          <w:sz w:val="28"/>
          <w:szCs w:val="28"/>
        </w:rPr>
        <w:t xml:space="preserve">Статьей 12 указанного закона предусмотрено, что </w:t>
      </w:r>
      <w:r w:rsidR="00BE1194"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 </w:t>
      </w:r>
      <w:r w:rsidRPr="007D7627">
        <w:rPr>
          <w:rFonts w:ascii="Times New Roman" w:hAnsi="Times New Roman"/>
          <w:sz w:val="28"/>
          <w:szCs w:val="28"/>
        </w:rPr>
        <w:t xml:space="preserve">в целях оформления в упрощенном порядке прав граждан </w:t>
      </w:r>
      <w:r w:rsidR="00B24910">
        <w:rPr>
          <w:rFonts w:ascii="Times New Roman" w:hAnsi="Times New Roman"/>
          <w:sz w:val="28"/>
          <w:szCs w:val="28"/>
        </w:rPr>
        <w:t xml:space="preserve">                 </w:t>
      </w:r>
      <w:r w:rsidRPr="007D7627">
        <w:rPr>
          <w:rFonts w:ascii="Times New Roman" w:hAnsi="Times New Roman"/>
          <w:sz w:val="28"/>
          <w:szCs w:val="28"/>
        </w:rPr>
        <w:t xml:space="preserve">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вправе </w:t>
      </w:r>
      <w:r w:rsidR="002B55A8">
        <w:rPr>
          <w:rFonts w:ascii="Times New Roman" w:hAnsi="Times New Roman"/>
          <w:sz w:val="28"/>
          <w:szCs w:val="28"/>
          <w:lang w:eastAsia="ru-RU"/>
        </w:rPr>
        <w:t xml:space="preserve">обеспечивать проведение кадастровых работ, государственного кадастрового учета </w:t>
      </w:r>
      <w:r w:rsidR="00B2491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2B55A8">
        <w:rPr>
          <w:rFonts w:ascii="Times New Roman" w:hAnsi="Times New Roman"/>
          <w:sz w:val="28"/>
          <w:szCs w:val="28"/>
          <w:lang w:eastAsia="ru-RU"/>
        </w:rPr>
        <w:t>и государственной регистрации прав граждан на такие земельные участки.</w:t>
      </w:r>
      <w:proofErr w:type="gramEnd"/>
    </w:p>
    <w:p w:rsidR="00135AEB" w:rsidRPr="007D7627" w:rsidRDefault="00135AEB" w:rsidP="00BE119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627">
        <w:rPr>
          <w:rFonts w:ascii="Times New Roman" w:hAnsi="Times New Roman"/>
          <w:sz w:val="28"/>
          <w:szCs w:val="28"/>
        </w:rPr>
        <w:t xml:space="preserve">Всего в результате выполнения </w:t>
      </w:r>
      <w:r w:rsidR="002B55A8">
        <w:rPr>
          <w:rFonts w:ascii="Times New Roman" w:hAnsi="Times New Roman"/>
          <w:sz w:val="28"/>
          <w:szCs w:val="28"/>
        </w:rPr>
        <w:t>указанных</w:t>
      </w:r>
      <w:r w:rsidR="00BE1194">
        <w:rPr>
          <w:rFonts w:ascii="Times New Roman" w:hAnsi="Times New Roman"/>
          <w:sz w:val="28"/>
          <w:szCs w:val="28"/>
        </w:rPr>
        <w:t xml:space="preserve"> </w:t>
      </w:r>
      <w:r w:rsidRPr="007D7627">
        <w:rPr>
          <w:rFonts w:ascii="Times New Roman" w:hAnsi="Times New Roman"/>
          <w:sz w:val="28"/>
          <w:szCs w:val="28"/>
        </w:rPr>
        <w:t xml:space="preserve">работ будет поставлено </w:t>
      </w:r>
      <w:r w:rsidR="00B24910">
        <w:rPr>
          <w:rFonts w:ascii="Times New Roman" w:hAnsi="Times New Roman"/>
          <w:sz w:val="28"/>
          <w:szCs w:val="28"/>
        </w:rPr>
        <w:t xml:space="preserve">                       </w:t>
      </w:r>
      <w:r w:rsidRPr="007D7627">
        <w:rPr>
          <w:rFonts w:ascii="Times New Roman" w:hAnsi="Times New Roman"/>
          <w:sz w:val="28"/>
          <w:szCs w:val="28"/>
        </w:rPr>
        <w:t xml:space="preserve">на государственный кадастровый учет и зарегистрировано в собственность граждан </w:t>
      </w:r>
      <w:r w:rsidR="00E66F3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3917A8">
        <w:rPr>
          <w:rFonts w:ascii="Times New Roman" w:hAnsi="Times New Roman"/>
          <w:sz w:val="28"/>
          <w:szCs w:val="28"/>
        </w:rPr>
        <w:t xml:space="preserve">земельных </w:t>
      </w:r>
      <w:r w:rsidRPr="007D7627">
        <w:rPr>
          <w:rFonts w:ascii="Times New Roman" w:hAnsi="Times New Roman"/>
          <w:sz w:val="28"/>
          <w:szCs w:val="28"/>
        </w:rPr>
        <w:t>участк</w:t>
      </w:r>
      <w:r w:rsidR="003917A8">
        <w:rPr>
          <w:rFonts w:ascii="Times New Roman" w:hAnsi="Times New Roman"/>
          <w:sz w:val="28"/>
          <w:szCs w:val="28"/>
        </w:rPr>
        <w:t>ов</w:t>
      </w:r>
      <w:r w:rsidR="00607AD7">
        <w:rPr>
          <w:rFonts w:ascii="Times New Roman" w:hAnsi="Times New Roman"/>
          <w:sz w:val="28"/>
          <w:szCs w:val="28"/>
        </w:rPr>
        <w:t>, что обеспечит увеличение объема поступлений земельного налога от физических лиц.</w:t>
      </w:r>
      <w:r w:rsidRPr="007D7627">
        <w:rPr>
          <w:rFonts w:ascii="Times New Roman" w:hAnsi="Times New Roman"/>
          <w:sz w:val="28"/>
          <w:szCs w:val="28"/>
        </w:rPr>
        <w:tab/>
      </w:r>
    </w:p>
    <w:p w:rsidR="00135AEB" w:rsidRPr="0044611B" w:rsidRDefault="00135AEB" w:rsidP="00E554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03E9">
        <w:rPr>
          <w:rFonts w:ascii="Times New Roman" w:hAnsi="Times New Roman"/>
          <w:sz w:val="28"/>
          <w:szCs w:val="28"/>
        </w:rPr>
        <w:t>В соответствии с п.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Pr="004303E9">
        <w:rPr>
          <w:rFonts w:ascii="Times New Roman" w:hAnsi="Times New Roman"/>
          <w:sz w:val="28"/>
          <w:szCs w:val="28"/>
        </w:rPr>
        <w:t>4 ст.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Pr="004303E9">
        <w:rPr>
          <w:rFonts w:ascii="Times New Roman" w:hAnsi="Times New Roman"/>
          <w:sz w:val="28"/>
          <w:szCs w:val="28"/>
        </w:rPr>
        <w:t>16 Фед</w:t>
      </w:r>
      <w:r w:rsidR="00AC3C61" w:rsidRPr="004303E9">
        <w:rPr>
          <w:rFonts w:ascii="Times New Roman" w:hAnsi="Times New Roman"/>
          <w:sz w:val="28"/>
          <w:szCs w:val="28"/>
        </w:rPr>
        <w:t xml:space="preserve">ерального закона от 29.12.2004 </w:t>
      </w:r>
      <w:r w:rsidR="00B24910">
        <w:rPr>
          <w:rFonts w:ascii="Times New Roman" w:hAnsi="Times New Roman"/>
          <w:sz w:val="28"/>
          <w:szCs w:val="28"/>
        </w:rPr>
        <w:t xml:space="preserve">                </w:t>
      </w:r>
      <w:r w:rsidR="00AC3C61" w:rsidRPr="004303E9">
        <w:rPr>
          <w:rFonts w:ascii="Times New Roman" w:hAnsi="Times New Roman"/>
          <w:sz w:val="28"/>
          <w:szCs w:val="28"/>
        </w:rPr>
        <w:t xml:space="preserve">№189-ФЗ </w:t>
      </w:r>
      <w:r w:rsidRPr="004303E9">
        <w:rPr>
          <w:rFonts w:ascii="Times New Roman" w:hAnsi="Times New Roman"/>
          <w:sz w:val="28"/>
          <w:szCs w:val="28"/>
        </w:rPr>
        <w:t>«О введении</w:t>
      </w:r>
      <w:r w:rsidR="00B24910">
        <w:rPr>
          <w:rFonts w:ascii="Times New Roman" w:hAnsi="Times New Roman"/>
          <w:sz w:val="28"/>
          <w:szCs w:val="28"/>
        </w:rPr>
        <w:t xml:space="preserve"> в действие Жилищного кодекса»</w:t>
      </w:r>
      <w:r w:rsidRPr="007D7627">
        <w:rPr>
          <w:rFonts w:ascii="Times New Roman" w:hAnsi="Times New Roman"/>
          <w:sz w:val="28"/>
          <w:szCs w:val="28"/>
        </w:rPr>
        <w:t xml:space="preserve"> </w:t>
      </w:r>
      <w:r w:rsidR="00E5545F">
        <w:rPr>
          <w:rFonts w:ascii="Times New Roman" w:hAnsi="Times New Roman"/>
          <w:sz w:val="28"/>
          <w:szCs w:val="28"/>
        </w:rPr>
        <w:t xml:space="preserve">формирование земельного участка, на котором расположен многоквартирный дом, осуществляется органами государственной власти или органами местного самоуправления. Соответственно </w:t>
      </w:r>
      <w:r>
        <w:rPr>
          <w:rFonts w:ascii="Times New Roman" w:hAnsi="Times New Roman"/>
          <w:sz w:val="28"/>
          <w:szCs w:val="28"/>
        </w:rPr>
        <w:t>муниципальные образования</w:t>
      </w:r>
      <w:r w:rsidRPr="007D7627">
        <w:rPr>
          <w:rFonts w:ascii="Times New Roman" w:hAnsi="Times New Roman"/>
          <w:sz w:val="28"/>
          <w:szCs w:val="28"/>
        </w:rPr>
        <w:t xml:space="preserve"> вправе осуществлять организацию и финансирование мероприятий по выполнению </w:t>
      </w:r>
      <w:r w:rsidR="00B24910">
        <w:rPr>
          <w:rFonts w:ascii="Times New Roman" w:hAnsi="Times New Roman"/>
          <w:sz w:val="28"/>
          <w:szCs w:val="28"/>
        </w:rPr>
        <w:t xml:space="preserve">                </w:t>
      </w:r>
      <w:r w:rsidRPr="007D7627">
        <w:rPr>
          <w:rFonts w:ascii="Times New Roman" w:hAnsi="Times New Roman"/>
          <w:sz w:val="28"/>
          <w:szCs w:val="28"/>
        </w:rPr>
        <w:t xml:space="preserve">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 В настоящее время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7D7627">
        <w:rPr>
          <w:rFonts w:ascii="Times New Roman" w:hAnsi="Times New Roman"/>
          <w:sz w:val="28"/>
          <w:szCs w:val="28"/>
        </w:rPr>
        <w:t xml:space="preserve">  </w:t>
      </w:r>
      <w:r w:rsidR="001434AA">
        <w:rPr>
          <w:rFonts w:ascii="Times New Roman" w:hAnsi="Times New Roman"/>
          <w:sz w:val="28"/>
          <w:szCs w:val="28"/>
        </w:rPr>
        <w:t>на кад</w:t>
      </w:r>
      <w:r w:rsidR="002B55A8">
        <w:rPr>
          <w:rFonts w:ascii="Times New Roman" w:hAnsi="Times New Roman"/>
          <w:sz w:val="28"/>
          <w:szCs w:val="28"/>
        </w:rPr>
        <w:t xml:space="preserve">астровый учет поставлено </w:t>
      </w:r>
      <w:r w:rsidR="00710E0E">
        <w:rPr>
          <w:rFonts w:ascii="Times New Roman" w:hAnsi="Times New Roman"/>
          <w:sz w:val="28"/>
          <w:szCs w:val="28"/>
        </w:rPr>
        <w:t xml:space="preserve">874 </w:t>
      </w:r>
      <w:r w:rsidRPr="007D7627">
        <w:rPr>
          <w:rFonts w:ascii="Times New Roman" w:hAnsi="Times New Roman"/>
          <w:sz w:val="28"/>
          <w:szCs w:val="28"/>
        </w:rPr>
        <w:t>земельны</w:t>
      </w:r>
      <w:r w:rsidR="00710E0E">
        <w:rPr>
          <w:rFonts w:ascii="Times New Roman" w:hAnsi="Times New Roman"/>
          <w:sz w:val="28"/>
          <w:szCs w:val="28"/>
        </w:rPr>
        <w:t>х</w:t>
      </w:r>
      <w:r w:rsidRPr="007D7627">
        <w:rPr>
          <w:rFonts w:ascii="Times New Roman" w:hAnsi="Times New Roman"/>
          <w:sz w:val="28"/>
          <w:szCs w:val="28"/>
        </w:rPr>
        <w:t xml:space="preserve"> участ</w:t>
      </w:r>
      <w:r w:rsidR="00710E0E">
        <w:rPr>
          <w:rFonts w:ascii="Times New Roman" w:hAnsi="Times New Roman"/>
          <w:sz w:val="28"/>
          <w:szCs w:val="28"/>
        </w:rPr>
        <w:t>ка</w:t>
      </w:r>
      <w:r w:rsidR="00B24910">
        <w:rPr>
          <w:rFonts w:ascii="Times New Roman" w:hAnsi="Times New Roman"/>
          <w:sz w:val="28"/>
          <w:szCs w:val="28"/>
        </w:rPr>
        <w:t>,</w:t>
      </w:r>
      <w:r w:rsidRPr="007D7627">
        <w:rPr>
          <w:rFonts w:ascii="Times New Roman" w:hAnsi="Times New Roman"/>
          <w:sz w:val="28"/>
          <w:szCs w:val="28"/>
        </w:rPr>
        <w:t xml:space="preserve"> </w:t>
      </w:r>
      <w:r w:rsidR="002B55A8">
        <w:rPr>
          <w:rFonts w:ascii="Times New Roman" w:hAnsi="Times New Roman"/>
          <w:sz w:val="28"/>
          <w:szCs w:val="28"/>
        </w:rPr>
        <w:t>сформированных для обслуживания многоквартирных</w:t>
      </w:r>
      <w:r>
        <w:rPr>
          <w:rFonts w:ascii="Times New Roman" w:hAnsi="Times New Roman"/>
          <w:sz w:val="28"/>
          <w:szCs w:val="28"/>
        </w:rPr>
        <w:t xml:space="preserve">  </w:t>
      </w:r>
      <w:r w:rsidR="00710E0E">
        <w:rPr>
          <w:rFonts w:ascii="Times New Roman" w:hAnsi="Times New Roman"/>
          <w:sz w:val="28"/>
          <w:szCs w:val="28"/>
        </w:rPr>
        <w:t>жилы</w:t>
      </w:r>
      <w:r w:rsidR="002B55A8">
        <w:rPr>
          <w:rFonts w:ascii="Times New Roman" w:hAnsi="Times New Roman"/>
          <w:sz w:val="28"/>
          <w:szCs w:val="28"/>
        </w:rPr>
        <w:t>х</w:t>
      </w:r>
      <w:r w:rsidR="00710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r w:rsidR="002B55A8">
        <w:rPr>
          <w:rFonts w:ascii="Times New Roman" w:hAnsi="Times New Roman"/>
          <w:sz w:val="28"/>
          <w:szCs w:val="28"/>
        </w:rPr>
        <w:t>ов</w:t>
      </w:r>
      <w:r w:rsidR="004303E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B24910">
        <w:rPr>
          <w:rFonts w:ascii="Times New Roman" w:hAnsi="Times New Roman"/>
          <w:sz w:val="28"/>
          <w:szCs w:val="28"/>
        </w:rPr>
        <w:t xml:space="preserve">                 </w:t>
      </w:r>
      <w:r w:rsidR="00E5545F">
        <w:rPr>
          <w:rFonts w:ascii="Times New Roman" w:hAnsi="Times New Roman"/>
          <w:sz w:val="28"/>
          <w:szCs w:val="28"/>
        </w:rPr>
        <w:t xml:space="preserve">С момента постановки на кадастровый </w:t>
      </w:r>
      <w:r w:rsidR="00B24910">
        <w:rPr>
          <w:rFonts w:ascii="Times New Roman" w:hAnsi="Times New Roman"/>
          <w:sz w:val="28"/>
          <w:szCs w:val="28"/>
        </w:rPr>
        <w:t>учет</w:t>
      </w:r>
      <w:r w:rsidR="00E5545F">
        <w:rPr>
          <w:rFonts w:ascii="Times New Roman" w:hAnsi="Times New Roman"/>
          <w:sz w:val="28"/>
          <w:szCs w:val="28"/>
        </w:rPr>
        <w:t xml:space="preserve"> участок становится объектом налогообложения (</w:t>
      </w:r>
      <w:r>
        <w:rPr>
          <w:rFonts w:ascii="Times New Roman" w:hAnsi="Times New Roman"/>
          <w:sz w:val="28"/>
          <w:szCs w:val="28"/>
        </w:rPr>
        <w:t>облагается земельным налогом</w:t>
      </w:r>
      <w:r w:rsidR="00E5545F">
        <w:rPr>
          <w:rFonts w:ascii="Times New Roman" w:hAnsi="Times New Roman"/>
          <w:sz w:val="28"/>
          <w:szCs w:val="28"/>
        </w:rPr>
        <w:t>)</w:t>
      </w:r>
      <w:r w:rsidRPr="007D7627">
        <w:rPr>
          <w:rFonts w:ascii="Times New Roman" w:hAnsi="Times New Roman"/>
          <w:sz w:val="28"/>
          <w:szCs w:val="28"/>
        </w:rPr>
        <w:t xml:space="preserve">. </w:t>
      </w:r>
      <w:r w:rsidR="00FC6F4A">
        <w:rPr>
          <w:rFonts w:ascii="Times New Roman" w:hAnsi="Times New Roman"/>
          <w:sz w:val="28"/>
          <w:szCs w:val="28"/>
        </w:rPr>
        <w:t xml:space="preserve">По состоянию </w:t>
      </w:r>
      <w:r w:rsidR="00B24910">
        <w:rPr>
          <w:rFonts w:ascii="Times New Roman" w:hAnsi="Times New Roman"/>
          <w:sz w:val="28"/>
          <w:szCs w:val="28"/>
        </w:rPr>
        <w:t xml:space="preserve">                             </w:t>
      </w:r>
      <w:r w:rsidR="00FC6F4A">
        <w:rPr>
          <w:rFonts w:ascii="Times New Roman" w:hAnsi="Times New Roman"/>
          <w:sz w:val="28"/>
          <w:szCs w:val="28"/>
        </w:rPr>
        <w:t>на 01.01.2013 в</w:t>
      </w:r>
      <w:r w:rsidRPr="00B739C7">
        <w:rPr>
          <w:rFonts w:ascii="Times New Roman" w:hAnsi="Times New Roman"/>
          <w:sz w:val="28"/>
          <w:szCs w:val="28"/>
        </w:rPr>
        <w:t xml:space="preserve">сего в </w:t>
      </w:r>
      <w:r w:rsidR="002B55A8">
        <w:rPr>
          <w:rFonts w:ascii="Times New Roman" w:hAnsi="Times New Roman"/>
          <w:sz w:val="28"/>
          <w:szCs w:val="28"/>
        </w:rPr>
        <w:t xml:space="preserve">Ханты-Мансийском </w:t>
      </w:r>
      <w:r w:rsidRPr="00B739C7">
        <w:rPr>
          <w:rFonts w:ascii="Times New Roman" w:hAnsi="Times New Roman"/>
          <w:sz w:val="28"/>
          <w:szCs w:val="28"/>
        </w:rPr>
        <w:t xml:space="preserve">районе насчитывается </w:t>
      </w:r>
      <w:r w:rsidR="00B24910">
        <w:rPr>
          <w:rFonts w:ascii="Times New Roman" w:hAnsi="Times New Roman"/>
          <w:sz w:val="28"/>
          <w:szCs w:val="28"/>
        </w:rPr>
        <w:t xml:space="preserve">                             </w:t>
      </w:r>
      <w:r w:rsidRPr="000D6211">
        <w:rPr>
          <w:rFonts w:ascii="Times New Roman" w:hAnsi="Times New Roman"/>
          <w:sz w:val="28"/>
          <w:szCs w:val="28"/>
        </w:rPr>
        <w:t>1</w:t>
      </w:r>
      <w:r w:rsidR="00FC6F4A" w:rsidRPr="000D6211">
        <w:rPr>
          <w:rFonts w:ascii="Times New Roman" w:hAnsi="Times New Roman"/>
          <w:sz w:val="28"/>
          <w:szCs w:val="28"/>
        </w:rPr>
        <w:t>334</w:t>
      </w:r>
      <w:r w:rsidR="007E0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39C7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B739C7">
        <w:rPr>
          <w:rFonts w:ascii="Times New Roman" w:hAnsi="Times New Roman"/>
          <w:sz w:val="28"/>
          <w:szCs w:val="28"/>
        </w:rPr>
        <w:t xml:space="preserve"> жилых дома.</w:t>
      </w:r>
      <w:r w:rsidR="00E5545F" w:rsidRPr="00E5545F">
        <w:rPr>
          <w:rFonts w:ascii="Times New Roman" w:hAnsi="Times New Roman"/>
          <w:sz w:val="28"/>
          <w:szCs w:val="28"/>
        </w:rPr>
        <w:t xml:space="preserve"> </w:t>
      </w:r>
      <w:r w:rsidR="00E5545F" w:rsidRPr="007D7627">
        <w:rPr>
          <w:rFonts w:ascii="Times New Roman" w:hAnsi="Times New Roman"/>
          <w:sz w:val="28"/>
          <w:szCs w:val="28"/>
        </w:rPr>
        <w:t>Проведени</w:t>
      </w:r>
      <w:r w:rsidR="00E5545F">
        <w:rPr>
          <w:rFonts w:ascii="Times New Roman" w:hAnsi="Times New Roman"/>
          <w:sz w:val="28"/>
          <w:szCs w:val="28"/>
        </w:rPr>
        <w:t xml:space="preserve">е кадастровых работ </w:t>
      </w:r>
      <w:r w:rsidR="00B24910">
        <w:rPr>
          <w:rFonts w:ascii="Times New Roman" w:hAnsi="Times New Roman"/>
          <w:sz w:val="28"/>
          <w:szCs w:val="28"/>
        </w:rPr>
        <w:t xml:space="preserve">                    </w:t>
      </w:r>
      <w:r w:rsidR="00E5545F">
        <w:rPr>
          <w:rFonts w:ascii="Times New Roman" w:hAnsi="Times New Roman"/>
          <w:sz w:val="28"/>
          <w:szCs w:val="28"/>
        </w:rPr>
        <w:t xml:space="preserve">в отношении всех </w:t>
      </w:r>
      <w:r w:rsidR="002B55A8">
        <w:rPr>
          <w:rFonts w:ascii="Times New Roman" w:hAnsi="Times New Roman"/>
          <w:sz w:val="28"/>
          <w:szCs w:val="28"/>
        </w:rPr>
        <w:t xml:space="preserve">возможных </w:t>
      </w:r>
      <w:r w:rsidR="00E5545F" w:rsidRPr="007D7627">
        <w:rPr>
          <w:rFonts w:ascii="Times New Roman" w:hAnsi="Times New Roman"/>
          <w:sz w:val="28"/>
          <w:szCs w:val="28"/>
        </w:rPr>
        <w:t>земельных участков</w:t>
      </w:r>
      <w:r w:rsidR="00F90293">
        <w:rPr>
          <w:rFonts w:ascii="Times New Roman" w:hAnsi="Times New Roman"/>
          <w:sz w:val="28"/>
          <w:szCs w:val="28"/>
        </w:rPr>
        <w:t xml:space="preserve"> (ча</w:t>
      </w:r>
      <w:r w:rsidR="00B24910">
        <w:rPr>
          <w:rFonts w:ascii="Times New Roman" w:hAnsi="Times New Roman"/>
          <w:sz w:val="28"/>
          <w:szCs w:val="28"/>
        </w:rPr>
        <w:t>сть участков выпадает                из объема</w:t>
      </w:r>
      <w:r w:rsidR="00F90293">
        <w:rPr>
          <w:rFonts w:ascii="Times New Roman" w:hAnsi="Times New Roman"/>
          <w:sz w:val="28"/>
          <w:szCs w:val="28"/>
        </w:rPr>
        <w:t xml:space="preserve"> ввиду того, что ранее постановлены на кадастровый учет участки под квартиры)</w:t>
      </w:r>
      <w:r w:rsidR="002B55A8">
        <w:rPr>
          <w:rFonts w:ascii="Times New Roman" w:hAnsi="Times New Roman"/>
          <w:sz w:val="28"/>
          <w:szCs w:val="28"/>
        </w:rPr>
        <w:t>,</w:t>
      </w:r>
      <w:r w:rsidR="00E5545F" w:rsidRPr="007D7627">
        <w:rPr>
          <w:rFonts w:ascii="Times New Roman" w:hAnsi="Times New Roman"/>
          <w:sz w:val="28"/>
          <w:szCs w:val="28"/>
        </w:rPr>
        <w:t xml:space="preserve"> занятых многоквартирными домами</w:t>
      </w:r>
      <w:r w:rsidR="002B55A8">
        <w:rPr>
          <w:rFonts w:ascii="Times New Roman" w:hAnsi="Times New Roman"/>
          <w:sz w:val="28"/>
          <w:szCs w:val="28"/>
        </w:rPr>
        <w:t>,</w:t>
      </w:r>
      <w:r w:rsidR="00E5545F" w:rsidRPr="007D7627">
        <w:rPr>
          <w:rFonts w:ascii="Times New Roman" w:hAnsi="Times New Roman"/>
          <w:sz w:val="28"/>
          <w:szCs w:val="28"/>
        </w:rPr>
        <w:t xml:space="preserve"> </w:t>
      </w:r>
      <w:r w:rsidR="00E5545F">
        <w:rPr>
          <w:rFonts w:ascii="Times New Roman" w:hAnsi="Times New Roman"/>
          <w:sz w:val="28"/>
          <w:szCs w:val="28"/>
        </w:rPr>
        <w:t xml:space="preserve">обеспечит </w:t>
      </w:r>
      <w:r w:rsidR="00E5545F" w:rsidRPr="007D7627">
        <w:rPr>
          <w:rFonts w:ascii="Times New Roman" w:hAnsi="Times New Roman"/>
          <w:sz w:val="28"/>
          <w:szCs w:val="28"/>
        </w:rPr>
        <w:t>увелич</w:t>
      </w:r>
      <w:r w:rsidR="00E5545F">
        <w:rPr>
          <w:rFonts w:ascii="Times New Roman" w:hAnsi="Times New Roman"/>
          <w:sz w:val="28"/>
          <w:szCs w:val="28"/>
        </w:rPr>
        <w:t>ение</w:t>
      </w:r>
      <w:r w:rsidR="00E5545F" w:rsidRPr="007D7627">
        <w:rPr>
          <w:rFonts w:ascii="Times New Roman" w:hAnsi="Times New Roman"/>
          <w:sz w:val="28"/>
          <w:szCs w:val="28"/>
        </w:rPr>
        <w:t xml:space="preserve"> доход</w:t>
      </w:r>
      <w:r w:rsidR="00E5545F">
        <w:rPr>
          <w:rFonts w:ascii="Times New Roman" w:hAnsi="Times New Roman"/>
          <w:sz w:val="28"/>
          <w:szCs w:val="28"/>
        </w:rPr>
        <w:t>ов</w:t>
      </w:r>
      <w:r w:rsidR="00E5545F" w:rsidRPr="007D7627">
        <w:rPr>
          <w:rFonts w:ascii="Times New Roman" w:hAnsi="Times New Roman"/>
          <w:sz w:val="28"/>
          <w:szCs w:val="28"/>
        </w:rPr>
        <w:t xml:space="preserve"> </w:t>
      </w:r>
      <w:r w:rsidR="0044611B" w:rsidRPr="0044611B">
        <w:rPr>
          <w:rFonts w:ascii="Times New Roman" w:hAnsi="Times New Roman"/>
          <w:sz w:val="28"/>
          <w:szCs w:val="28"/>
        </w:rPr>
        <w:t>бюджета Ханты-Мансийского района и бюджетов сельских поселений</w:t>
      </w:r>
      <w:r w:rsidR="0044611B">
        <w:rPr>
          <w:rFonts w:ascii="Times New Roman" w:hAnsi="Times New Roman"/>
          <w:sz w:val="28"/>
          <w:szCs w:val="28"/>
        </w:rPr>
        <w:t>.</w:t>
      </w:r>
    </w:p>
    <w:p w:rsidR="00695B0D" w:rsidRDefault="00135AEB" w:rsidP="00FC6F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19F1">
        <w:rPr>
          <w:rFonts w:ascii="Times New Roman" w:hAnsi="Times New Roman"/>
          <w:sz w:val="28"/>
          <w:szCs w:val="28"/>
        </w:rPr>
        <w:t>По площади земельных участков</w:t>
      </w:r>
      <w:r w:rsidR="00B24910">
        <w:rPr>
          <w:rFonts w:ascii="Times New Roman" w:hAnsi="Times New Roman"/>
          <w:sz w:val="28"/>
          <w:szCs w:val="28"/>
        </w:rPr>
        <w:t>,</w:t>
      </w:r>
      <w:r w:rsidRPr="00B919F1">
        <w:rPr>
          <w:rFonts w:ascii="Times New Roman" w:hAnsi="Times New Roman"/>
          <w:sz w:val="28"/>
          <w:szCs w:val="28"/>
        </w:rPr>
        <w:t xml:space="preserve"> предоставленных для жилищного строительства и комплексного освоения в целях жилищного строительства</w:t>
      </w:r>
      <w:r w:rsidR="00B24910">
        <w:rPr>
          <w:rFonts w:ascii="Times New Roman" w:hAnsi="Times New Roman"/>
          <w:sz w:val="28"/>
          <w:szCs w:val="28"/>
        </w:rPr>
        <w:t>,</w:t>
      </w:r>
      <w:r w:rsidRPr="00B919F1">
        <w:rPr>
          <w:rFonts w:ascii="Times New Roman" w:hAnsi="Times New Roman"/>
          <w:sz w:val="28"/>
          <w:szCs w:val="28"/>
        </w:rPr>
        <w:t xml:space="preserve"> </w:t>
      </w:r>
      <w:r w:rsidR="002B55A8">
        <w:rPr>
          <w:rFonts w:ascii="Times New Roman" w:hAnsi="Times New Roman"/>
          <w:sz w:val="28"/>
          <w:szCs w:val="28"/>
        </w:rPr>
        <w:t xml:space="preserve">Ханты-Мансийский </w:t>
      </w:r>
      <w:r w:rsidRPr="00B919F1">
        <w:rPr>
          <w:rFonts w:ascii="Times New Roman" w:hAnsi="Times New Roman"/>
          <w:sz w:val="28"/>
          <w:szCs w:val="28"/>
        </w:rPr>
        <w:t xml:space="preserve">район занимает </w:t>
      </w:r>
      <w:r w:rsidR="00471EAF" w:rsidRPr="00B919F1">
        <w:rPr>
          <w:rFonts w:ascii="Times New Roman" w:hAnsi="Times New Roman"/>
          <w:sz w:val="28"/>
          <w:szCs w:val="28"/>
        </w:rPr>
        <w:t>одно</w:t>
      </w:r>
      <w:r w:rsidRPr="00B919F1">
        <w:rPr>
          <w:rFonts w:ascii="Times New Roman" w:hAnsi="Times New Roman"/>
          <w:sz w:val="28"/>
          <w:szCs w:val="28"/>
        </w:rPr>
        <w:t xml:space="preserve"> </w:t>
      </w:r>
      <w:r w:rsidR="00471EAF" w:rsidRPr="00B919F1">
        <w:rPr>
          <w:rFonts w:ascii="Times New Roman" w:hAnsi="Times New Roman"/>
          <w:sz w:val="28"/>
          <w:szCs w:val="28"/>
        </w:rPr>
        <w:t xml:space="preserve">из </w:t>
      </w:r>
      <w:r w:rsidR="00B919F1" w:rsidRPr="00B919F1">
        <w:rPr>
          <w:rFonts w:ascii="Times New Roman" w:hAnsi="Times New Roman"/>
          <w:sz w:val="28"/>
          <w:szCs w:val="28"/>
        </w:rPr>
        <w:t>лидирующих мест</w:t>
      </w:r>
      <w:r w:rsidRPr="00B919F1">
        <w:rPr>
          <w:rFonts w:ascii="Times New Roman" w:hAnsi="Times New Roman"/>
          <w:sz w:val="28"/>
          <w:szCs w:val="28"/>
        </w:rPr>
        <w:t xml:space="preserve"> среди </w:t>
      </w:r>
      <w:r w:rsidR="00B24910">
        <w:rPr>
          <w:rFonts w:ascii="Times New Roman" w:hAnsi="Times New Roman"/>
          <w:sz w:val="28"/>
          <w:szCs w:val="28"/>
        </w:rPr>
        <w:t>других муниципальных образований</w:t>
      </w:r>
      <w:r w:rsidRPr="00B919F1">
        <w:rPr>
          <w:rFonts w:ascii="Times New Roman" w:hAnsi="Times New Roman"/>
          <w:sz w:val="28"/>
          <w:szCs w:val="28"/>
        </w:rPr>
        <w:t xml:space="preserve"> </w:t>
      </w:r>
      <w:r w:rsidR="00B919F1" w:rsidRPr="00B919F1">
        <w:rPr>
          <w:rFonts w:ascii="Times New Roman" w:hAnsi="Times New Roman"/>
          <w:sz w:val="28"/>
          <w:szCs w:val="28"/>
        </w:rPr>
        <w:t xml:space="preserve">атомного </w:t>
      </w:r>
      <w:r w:rsidR="00B24910">
        <w:rPr>
          <w:rFonts w:ascii="Times New Roman" w:hAnsi="Times New Roman"/>
          <w:sz w:val="28"/>
          <w:szCs w:val="28"/>
        </w:rPr>
        <w:t>округа. Д</w:t>
      </w:r>
      <w:r w:rsidRPr="00B919F1">
        <w:rPr>
          <w:rFonts w:ascii="Times New Roman" w:hAnsi="Times New Roman"/>
          <w:sz w:val="28"/>
          <w:szCs w:val="28"/>
        </w:rPr>
        <w:t xml:space="preserve">ля поддержания высоких темпов предоставления земель под указанные цели необходимо </w:t>
      </w:r>
      <w:r w:rsidR="00B919F1" w:rsidRPr="00B919F1">
        <w:rPr>
          <w:rFonts w:ascii="Times New Roman" w:hAnsi="Times New Roman"/>
          <w:sz w:val="28"/>
          <w:szCs w:val="28"/>
        </w:rPr>
        <w:t xml:space="preserve">обеспечить </w:t>
      </w:r>
      <w:r w:rsidR="00471EAF" w:rsidRPr="00B919F1">
        <w:rPr>
          <w:rFonts w:ascii="Times New Roman" w:hAnsi="Times New Roman"/>
          <w:sz w:val="28"/>
          <w:szCs w:val="28"/>
        </w:rPr>
        <w:t xml:space="preserve">формирование </w:t>
      </w:r>
      <w:r w:rsidR="00B919F1" w:rsidRPr="00B919F1">
        <w:rPr>
          <w:rFonts w:ascii="Times New Roman" w:hAnsi="Times New Roman"/>
          <w:sz w:val="28"/>
          <w:szCs w:val="28"/>
        </w:rPr>
        <w:t xml:space="preserve">новых </w:t>
      </w:r>
      <w:r w:rsidR="00471EAF" w:rsidRPr="00B919F1">
        <w:rPr>
          <w:rFonts w:ascii="Times New Roman" w:hAnsi="Times New Roman"/>
          <w:sz w:val="28"/>
          <w:szCs w:val="28"/>
        </w:rPr>
        <w:t xml:space="preserve">земельных </w:t>
      </w:r>
      <w:r w:rsidRPr="00B919F1">
        <w:rPr>
          <w:rFonts w:ascii="Times New Roman" w:hAnsi="Times New Roman"/>
          <w:sz w:val="28"/>
          <w:szCs w:val="28"/>
        </w:rPr>
        <w:t xml:space="preserve"> </w:t>
      </w:r>
      <w:r w:rsidR="00B919F1" w:rsidRPr="00B919F1">
        <w:rPr>
          <w:rFonts w:ascii="Times New Roman" w:hAnsi="Times New Roman"/>
          <w:sz w:val="28"/>
          <w:szCs w:val="28"/>
        </w:rPr>
        <w:t>участков</w:t>
      </w:r>
      <w:r w:rsidRPr="00B919F1">
        <w:rPr>
          <w:rFonts w:ascii="Times New Roman" w:hAnsi="Times New Roman"/>
          <w:sz w:val="28"/>
          <w:szCs w:val="28"/>
        </w:rPr>
        <w:t xml:space="preserve">. </w:t>
      </w:r>
      <w:r w:rsidR="00B919F1" w:rsidRPr="00B919F1">
        <w:rPr>
          <w:rFonts w:ascii="Times New Roman" w:hAnsi="Times New Roman"/>
          <w:sz w:val="28"/>
          <w:szCs w:val="28"/>
        </w:rPr>
        <w:t xml:space="preserve">Для этого требуется, чтобы </w:t>
      </w:r>
      <w:r w:rsidR="00B24910">
        <w:rPr>
          <w:rFonts w:ascii="Times New Roman" w:hAnsi="Times New Roman"/>
          <w:sz w:val="28"/>
          <w:szCs w:val="28"/>
        </w:rPr>
        <w:t xml:space="preserve">                      </w:t>
      </w:r>
      <w:r w:rsidR="00B919F1" w:rsidRPr="00B919F1">
        <w:rPr>
          <w:rFonts w:ascii="Times New Roman" w:hAnsi="Times New Roman"/>
          <w:sz w:val="28"/>
          <w:szCs w:val="28"/>
        </w:rPr>
        <w:t xml:space="preserve">все сведения о существующих, ранее возникших, ранее предоставленных </w:t>
      </w:r>
      <w:r w:rsidR="00B24910">
        <w:rPr>
          <w:rFonts w:ascii="Times New Roman" w:hAnsi="Times New Roman"/>
          <w:sz w:val="28"/>
          <w:szCs w:val="28"/>
        </w:rPr>
        <w:t xml:space="preserve">                 </w:t>
      </w:r>
      <w:r w:rsidR="00B919F1" w:rsidRPr="00B919F1">
        <w:rPr>
          <w:rFonts w:ascii="Times New Roman" w:hAnsi="Times New Roman"/>
          <w:sz w:val="28"/>
          <w:szCs w:val="28"/>
        </w:rPr>
        <w:t xml:space="preserve">(без кадастрового учета земельных участках) были внесены в сведения </w:t>
      </w:r>
      <w:r w:rsidR="00B919F1" w:rsidRPr="00B919F1">
        <w:rPr>
          <w:rFonts w:ascii="Times New Roman" w:hAnsi="Times New Roman"/>
          <w:sz w:val="28"/>
          <w:szCs w:val="28"/>
        </w:rPr>
        <w:lastRenderedPageBreak/>
        <w:t xml:space="preserve">государственного кадастра недвижимости. Для этого необходимо провести </w:t>
      </w:r>
      <w:r w:rsidR="00FC6F4A">
        <w:rPr>
          <w:rFonts w:ascii="Times New Roman" w:hAnsi="Times New Roman"/>
          <w:sz w:val="28"/>
          <w:szCs w:val="28"/>
        </w:rPr>
        <w:t xml:space="preserve">комплекс </w:t>
      </w:r>
      <w:r w:rsidR="00B919F1" w:rsidRPr="00B919F1">
        <w:rPr>
          <w:rFonts w:ascii="Times New Roman" w:hAnsi="Times New Roman"/>
          <w:sz w:val="28"/>
          <w:szCs w:val="28"/>
        </w:rPr>
        <w:t>соответствующи</w:t>
      </w:r>
      <w:r w:rsidR="00FC6F4A">
        <w:rPr>
          <w:rFonts w:ascii="Times New Roman" w:hAnsi="Times New Roman"/>
          <w:sz w:val="28"/>
          <w:szCs w:val="28"/>
        </w:rPr>
        <w:t>х</w:t>
      </w:r>
      <w:r w:rsidR="00B919F1" w:rsidRPr="00B919F1">
        <w:rPr>
          <w:rFonts w:ascii="Times New Roman" w:hAnsi="Times New Roman"/>
          <w:sz w:val="28"/>
          <w:szCs w:val="28"/>
        </w:rPr>
        <w:t xml:space="preserve"> </w:t>
      </w:r>
      <w:r w:rsidR="00FC6F4A">
        <w:rPr>
          <w:rFonts w:ascii="Times New Roman" w:hAnsi="Times New Roman"/>
          <w:sz w:val="28"/>
          <w:szCs w:val="28"/>
        </w:rPr>
        <w:t xml:space="preserve">действий и </w:t>
      </w:r>
      <w:r w:rsidR="00415E5C">
        <w:rPr>
          <w:rFonts w:ascii="Times New Roman" w:hAnsi="Times New Roman"/>
          <w:sz w:val="28"/>
          <w:szCs w:val="28"/>
        </w:rPr>
        <w:t>мероприятий</w:t>
      </w:r>
      <w:r w:rsidR="00FC6F4A">
        <w:rPr>
          <w:rFonts w:ascii="Times New Roman" w:hAnsi="Times New Roman"/>
          <w:sz w:val="28"/>
          <w:szCs w:val="28"/>
        </w:rPr>
        <w:t>.</w:t>
      </w:r>
      <w:r w:rsidR="00346273">
        <w:rPr>
          <w:rFonts w:ascii="Times New Roman" w:hAnsi="Times New Roman"/>
          <w:sz w:val="28"/>
          <w:szCs w:val="28"/>
        </w:rPr>
        <w:t xml:space="preserve"> </w:t>
      </w:r>
      <w:r w:rsidR="008F5604">
        <w:rPr>
          <w:rFonts w:ascii="Times New Roman" w:hAnsi="Times New Roman"/>
          <w:sz w:val="28"/>
          <w:szCs w:val="28"/>
        </w:rPr>
        <w:t>В</w:t>
      </w:r>
      <w:r w:rsidR="00346273">
        <w:rPr>
          <w:rFonts w:ascii="Times New Roman" w:hAnsi="Times New Roman"/>
          <w:sz w:val="28"/>
          <w:szCs w:val="28"/>
        </w:rPr>
        <w:t xml:space="preserve"> результате реализации Программы </w:t>
      </w:r>
      <w:r w:rsidR="008F5604">
        <w:rPr>
          <w:rFonts w:ascii="Times New Roman" w:hAnsi="Times New Roman"/>
          <w:sz w:val="28"/>
          <w:szCs w:val="28"/>
        </w:rPr>
        <w:t>наблюдается положительная динамика по</w:t>
      </w:r>
      <w:r w:rsidR="00346273">
        <w:rPr>
          <w:rFonts w:ascii="Times New Roman" w:hAnsi="Times New Roman"/>
          <w:sz w:val="28"/>
          <w:szCs w:val="28"/>
        </w:rPr>
        <w:t xml:space="preserve"> формирован</w:t>
      </w:r>
      <w:r w:rsidR="008F5604">
        <w:rPr>
          <w:rFonts w:ascii="Times New Roman" w:hAnsi="Times New Roman"/>
          <w:sz w:val="28"/>
          <w:szCs w:val="28"/>
        </w:rPr>
        <w:t>ию</w:t>
      </w:r>
      <w:r w:rsidR="00346273">
        <w:rPr>
          <w:rFonts w:ascii="Times New Roman" w:hAnsi="Times New Roman"/>
          <w:sz w:val="28"/>
          <w:szCs w:val="28"/>
        </w:rPr>
        <w:t xml:space="preserve"> </w:t>
      </w:r>
      <w:r w:rsidR="00B24910">
        <w:rPr>
          <w:rFonts w:ascii="Times New Roman" w:hAnsi="Times New Roman"/>
          <w:sz w:val="28"/>
          <w:szCs w:val="28"/>
        </w:rPr>
        <w:t xml:space="preserve">                     </w:t>
      </w:r>
      <w:r w:rsidR="00346273">
        <w:rPr>
          <w:rFonts w:ascii="Times New Roman" w:hAnsi="Times New Roman"/>
          <w:sz w:val="28"/>
          <w:szCs w:val="28"/>
        </w:rPr>
        <w:t>и предоставлен</w:t>
      </w:r>
      <w:r w:rsidR="008F5604">
        <w:rPr>
          <w:rFonts w:ascii="Times New Roman" w:hAnsi="Times New Roman"/>
          <w:sz w:val="28"/>
          <w:szCs w:val="28"/>
        </w:rPr>
        <w:t>ию</w:t>
      </w:r>
      <w:r w:rsidR="00346273">
        <w:rPr>
          <w:rFonts w:ascii="Times New Roman" w:hAnsi="Times New Roman"/>
          <w:sz w:val="28"/>
          <w:szCs w:val="28"/>
        </w:rPr>
        <w:t xml:space="preserve"> </w:t>
      </w:r>
      <w:r w:rsidR="00695B0D">
        <w:rPr>
          <w:rFonts w:ascii="Times New Roman" w:hAnsi="Times New Roman"/>
          <w:sz w:val="28"/>
          <w:szCs w:val="28"/>
        </w:rPr>
        <w:t>земельных участков</w:t>
      </w:r>
      <w:r w:rsidR="00695B0D" w:rsidRPr="00346273">
        <w:rPr>
          <w:rFonts w:ascii="Times New Roman" w:hAnsi="Times New Roman"/>
          <w:sz w:val="28"/>
          <w:szCs w:val="28"/>
        </w:rPr>
        <w:t xml:space="preserve"> </w:t>
      </w:r>
      <w:r w:rsidR="00695B0D">
        <w:rPr>
          <w:rFonts w:ascii="Times New Roman" w:hAnsi="Times New Roman"/>
          <w:sz w:val="28"/>
          <w:szCs w:val="28"/>
        </w:rPr>
        <w:t xml:space="preserve">под жилищную застройку </w:t>
      </w:r>
      <w:r w:rsidR="00346273">
        <w:rPr>
          <w:rFonts w:ascii="Times New Roman" w:hAnsi="Times New Roman"/>
          <w:sz w:val="28"/>
          <w:szCs w:val="28"/>
        </w:rPr>
        <w:t>по средствам аукциона</w:t>
      </w:r>
      <w:r w:rsidR="00B24910">
        <w:rPr>
          <w:rFonts w:ascii="Times New Roman" w:hAnsi="Times New Roman"/>
          <w:sz w:val="28"/>
          <w:szCs w:val="28"/>
        </w:rPr>
        <w:t>:</w:t>
      </w:r>
      <w:r w:rsidR="00346273">
        <w:rPr>
          <w:rFonts w:ascii="Times New Roman" w:hAnsi="Times New Roman"/>
          <w:sz w:val="28"/>
          <w:szCs w:val="28"/>
        </w:rPr>
        <w:t xml:space="preserve"> </w:t>
      </w:r>
      <w:r w:rsidR="008F5604">
        <w:rPr>
          <w:rFonts w:ascii="Times New Roman" w:hAnsi="Times New Roman"/>
          <w:sz w:val="28"/>
          <w:szCs w:val="28"/>
        </w:rPr>
        <w:t>в 2012 году</w:t>
      </w:r>
      <w:r w:rsidR="00B24910">
        <w:rPr>
          <w:rFonts w:ascii="Times New Roman" w:hAnsi="Times New Roman"/>
          <w:sz w:val="28"/>
          <w:szCs w:val="28"/>
        </w:rPr>
        <w:t xml:space="preserve"> – </w:t>
      </w:r>
      <w:r w:rsidR="008F5604">
        <w:rPr>
          <w:rFonts w:ascii="Times New Roman" w:hAnsi="Times New Roman"/>
          <w:sz w:val="28"/>
          <w:szCs w:val="28"/>
        </w:rPr>
        <w:t xml:space="preserve">48 участков, </w:t>
      </w:r>
      <w:r w:rsidR="00346273">
        <w:rPr>
          <w:rFonts w:ascii="Times New Roman" w:hAnsi="Times New Roman"/>
          <w:sz w:val="28"/>
          <w:szCs w:val="28"/>
        </w:rPr>
        <w:t>в первом полугодии 20</w:t>
      </w:r>
      <w:r w:rsidR="00607AD7">
        <w:rPr>
          <w:rFonts w:ascii="Times New Roman" w:hAnsi="Times New Roman"/>
          <w:sz w:val="28"/>
          <w:szCs w:val="28"/>
        </w:rPr>
        <w:t xml:space="preserve">13 года </w:t>
      </w:r>
      <w:r w:rsidR="00B24910">
        <w:rPr>
          <w:rFonts w:ascii="Times New Roman" w:hAnsi="Times New Roman"/>
          <w:sz w:val="28"/>
          <w:szCs w:val="28"/>
        </w:rPr>
        <w:t xml:space="preserve">–                 </w:t>
      </w:r>
      <w:r w:rsidR="00607AD7">
        <w:rPr>
          <w:rFonts w:ascii="Times New Roman" w:hAnsi="Times New Roman"/>
          <w:sz w:val="28"/>
          <w:szCs w:val="28"/>
        </w:rPr>
        <w:t>25 земельных участков, что положительно влияет на увеличение собственной доходной базы бюджета Ханты-Мансийского района.</w:t>
      </w:r>
    </w:p>
    <w:p w:rsidR="00FC6F4A" w:rsidRPr="00FC6F4A" w:rsidRDefault="00FC6F4A" w:rsidP="00FC6F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взаимосвязи </w:t>
      </w:r>
      <w:r w:rsidR="00B24910">
        <w:rPr>
          <w:rFonts w:ascii="Times New Roman" w:hAnsi="Times New Roman"/>
          <w:sz w:val="28"/>
          <w:szCs w:val="28"/>
        </w:rPr>
        <w:t>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55A8">
        <w:rPr>
          <w:rFonts w:ascii="Times New Roman" w:hAnsi="Times New Roman"/>
          <w:sz w:val="28"/>
          <w:szCs w:val="28"/>
        </w:rPr>
        <w:t>р</w:t>
      </w:r>
      <w:r w:rsidRPr="00FC6F4A">
        <w:rPr>
          <w:rFonts w:ascii="Times New Roman" w:hAnsi="Times New Roman"/>
          <w:sz w:val="28"/>
          <w:szCs w:val="28"/>
        </w:rPr>
        <w:t xml:space="preserve">азработана  и принята «дорожная карта» «Организация системы мер, направленных на сокращение сроков, количества согласований (разрешений) в сфере строительства и сокращение сроков формирования и предоставления земельных участков, предназначенных </w:t>
      </w:r>
      <w:r w:rsidR="00B24910">
        <w:rPr>
          <w:rFonts w:ascii="Times New Roman" w:hAnsi="Times New Roman"/>
          <w:sz w:val="28"/>
          <w:szCs w:val="28"/>
        </w:rPr>
        <w:t xml:space="preserve">                    </w:t>
      </w:r>
      <w:r w:rsidRPr="00FC6F4A">
        <w:rPr>
          <w:rFonts w:ascii="Times New Roman" w:hAnsi="Times New Roman"/>
          <w:sz w:val="28"/>
          <w:szCs w:val="28"/>
        </w:rPr>
        <w:t xml:space="preserve">для строительства, </w:t>
      </w:r>
      <w:proofErr w:type="gramStart"/>
      <w:r w:rsidRPr="00FC6F4A">
        <w:rPr>
          <w:rFonts w:ascii="Times New Roman" w:hAnsi="Times New Roman"/>
          <w:sz w:val="28"/>
          <w:szCs w:val="28"/>
        </w:rPr>
        <w:t>в</w:t>
      </w:r>
      <w:proofErr w:type="gramEnd"/>
      <w:r w:rsidRPr="00FC6F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6F4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FC6F4A">
        <w:rPr>
          <w:rFonts w:ascii="Times New Roman" w:hAnsi="Times New Roman"/>
          <w:sz w:val="28"/>
          <w:szCs w:val="28"/>
        </w:rPr>
        <w:t xml:space="preserve"> районе (2013 </w:t>
      </w:r>
      <w:r w:rsidR="00B24910">
        <w:rPr>
          <w:rFonts w:ascii="Times New Roman" w:hAnsi="Times New Roman"/>
          <w:sz w:val="28"/>
          <w:szCs w:val="28"/>
        </w:rPr>
        <w:t>–</w:t>
      </w:r>
      <w:r w:rsidRPr="00FC6F4A">
        <w:rPr>
          <w:rFonts w:ascii="Times New Roman" w:hAnsi="Times New Roman"/>
          <w:sz w:val="28"/>
          <w:szCs w:val="28"/>
        </w:rPr>
        <w:t xml:space="preserve"> 2018 годы)» </w:t>
      </w:r>
      <w:r w:rsidR="00B24910">
        <w:rPr>
          <w:rFonts w:ascii="Times New Roman" w:hAnsi="Times New Roman"/>
          <w:sz w:val="28"/>
          <w:szCs w:val="28"/>
        </w:rPr>
        <w:t xml:space="preserve">                 (утверждена</w:t>
      </w:r>
      <w:r w:rsidRPr="00FC6F4A">
        <w:rPr>
          <w:rFonts w:ascii="Times New Roman" w:hAnsi="Times New Roman"/>
          <w:sz w:val="28"/>
          <w:szCs w:val="28"/>
        </w:rPr>
        <w:t xml:space="preserve"> распоряжением администрации Ханты-Мансийского района </w:t>
      </w:r>
      <w:r w:rsidR="00B24910">
        <w:rPr>
          <w:rFonts w:ascii="Times New Roman" w:hAnsi="Times New Roman"/>
          <w:sz w:val="28"/>
          <w:szCs w:val="28"/>
        </w:rPr>
        <w:t xml:space="preserve">               </w:t>
      </w:r>
      <w:r w:rsidRPr="00FC6F4A">
        <w:rPr>
          <w:rFonts w:ascii="Times New Roman" w:hAnsi="Times New Roman"/>
          <w:sz w:val="28"/>
          <w:szCs w:val="28"/>
        </w:rPr>
        <w:t xml:space="preserve">от 31.07.2013 № 1000-р). «Дорожной картой» предусмотрен комплекс мероприятий по проведению работ по установлению (закреплению) прав </w:t>
      </w:r>
      <w:r w:rsidR="00B24910">
        <w:rPr>
          <w:rFonts w:ascii="Times New Roman" w:hAnsi="Times New Roman"/>
          <w:sz w:val="28"/>
          <w:szCs w:val="28"/>
        </w:rPr>
        <w:t xml:space="preserve">              </w:t>
      </w:r>
      <w:r w:rsidRPr="00FC6F4A">
        <w:rPr>
          <w:rFonts w:ascii="Times New Roman" w:hAnsi="Times New Roman"/>
          <w:sz w:val="28"/>
          <w:szCs w:val="28"/>
        </w:rPr>
        <w:t xml:space="preserve">на земельные участки, проведению работ по формированию земельных участков и постановке на государственный кадастровый учет, установлению (уточнению) категории или вида разрешенного использования земельных участков, адресов места нахождения земельных участков. </w:t>
      </w:r>
    </w:p>
    <w:p w:rsidR="00135AEB" w:rsidRDefault="00135AEB" w:rsidP="00B919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19F1">
        <w:rPr>
          <w:rFonts w:ascii="Times New Roman" w:hAnsi="Times New Roman"/>
          <w:sz w:val="28"/>
          <w:szCs w:val="28"/>
        </w:rPr>
        <w:t xml:space="preserve">При выполнении данных работ </w:t>
      </w:r>
      <w:r w:rsidR="00FC6F4A">
        <w:rPr>
          <w:rFonts w:ascii="Times New Roman" w:hAnsi="Times New Roman"/>
          <w:sz w:val="28"/>
          <w:szCs w:val="28"/>
        </w:rPr>
        <w:t xml:space="preserve"> и </w:t>
      </w:r>
      <w:r w:rsidR="00FC6F4A" w:rsidRPr="00FC6F4A">
        <w:rPr>
          <w:rFonts w:ascii="Times New Roman" w:hAnsi="Times New Roman"/>
          <w:sz w:val="28"/>
          <w:szCs w:val="28"/>
        </w:rPr>
        <w:t>план</w:t>
      </w:r>
      <w:r w:rsidR="002700B8">
        <w:rPr>
          <w:rFonts w:ascii="Times New Roman" w:hAnsi="Times New Roman"/>
          <w:sz w:val="28"/>
          <w:szCs w:val="28"/>
        </w:rPr>
        <w:t>овых мероприятий «Дорожной карты</w:t>
      </w:r>
      <w:r w:rsidR="00FC6F4A" w:rsidRPr="00FC6F4A">
        <w:rPr>
          <w:rFonts w:ascii="Times New Roman" w:hAnsi="Times New Roman"/>
          <w:sz w:val="28"/>
          <w:szCs w:val="28"/>
        </w:rPr>
        <w:t xml:space="preserve">» </w:t>
      </w:r>
      <w:r w:rsidRPr="00B919F1">
        <w:rPr>
          <w:rFonts w:ascii="Times New Roman" w:hAnsi="Times New Roman"/>
          <w:sz w:val="28"/>
          <w:szCs w:val="28"/>
        </w:rPr>
        <w:t>по в</w:t>
      </w:r>
      <w:r w:rsidR="002700B8">
        <w:rPr>
          <w:rFonts w:ascii="Times New Roman" w:hAnsi="Times New Roman"/>
          <w:sz w:val="28"/>
          <w:szCs w:val="28"/>
        </w:rPr>
        <w:t xml:space="preserve">сем населенным пунктам района </w:t>
      </w:r>
      <w:r w:rsidRPr="00B919F1">
        <w:rPr>
          <w:rFonts w:ascii="Times New Roman" w:hAnsi="Times New Roman"/>
          <w:sz w:val="28"/>
          <w:szCs w:val="28"/>
        </w:rPr>
        <w:t xml:space="preserve">в дальнейшем будет обеспеченно стабильное предоставление земельных участков </w:t>
      </w:r>
      <w:r w:rsidR="00B919F1" w:rsidRPr="00B919F1">
        <w:rPr>
          <w:rFonts w:ascii="Times New Roman" w:hAnsi="Times New Roman"/>
          <w:sz w:val="28"/>
          <w:szCs w:val="28"/>
        </w:rPr>
        <w:t xml:space="preserve">как </w:t>
      </w:r>
      <w:r w:rsidRPr="00B919F1">
        <w:rPr>
          <w:rFonts w:ascii="Times New Roman" w:hAnsi="Times New Roman"/>
          <w:sz w:val="28"/>
          <w:szCs w:val="28"/>
        </w:rPr>
        <w:t xml:space="preserve">для целей строительства под различные </w:t>
      </w:r>
      <w:r w:rsidR="00AB2C46" w:rsidRPr="00B919F1">
        <w:rPr>
          <w:rFonts w:ascii="Times New Roman" w:hAnsi="Times New Roman"/>
          <w:sz w:val="28"/>
          <w:szCs w:val="28"/>
        </w:rPr>
        <w:t>нужды,</w:t>
      </w:r>
      <w:r w:rsidR="00B919F1" w:rsidRPr="00B919F1">
        <w:rPr>
          <w:rFonts w:ascii="Times New Roman" w:hAnsi="Times New Roman"/>
          <w:sz w:val="28"/>
          <w:szCs w:val="28"/>
        </w:rPr>
        <w:t xml:space="preserve"> так и для целей</w:t>
      </w:r>
      <w:r w:rsidR="002B55A8">
        <w:rPr>
          <w:rFonts w:ascii="Times New Roman" w:hAnsi="Times New Roman"/>
          <w:sz w:val="28"/>
          <w:szCs w:val="28"/>
        </w:rPr>
        <w:t>,</w:t>
      </w:r>
      <w:r w:rsidR="00B919F1" w:rsidRPr="00B919F1">
        <w:rPr>
          <w:rFonts w:ascii="Times New Roman" w:hAnsi="Times New Roman"/>
          <w:sz w:val="28"/>
          <w:szCs w:val="28"/>
        </w:rPr>
        <w:t xml:space="preserve"> не</w:t>
      </w:r>
      <w:r w:rsidR="00B24910">
        <w:rPr>
          <w:rFonts w:ascii="Times New Roman" w:hAnsi="Times New Roman"/>
          <w:sz w:val="28"/>
          <w:szCs w:val="28"/>
        </w:rPr>
        <w:t xml:space="preserve"> </w:t>
      </w:r>
      <w:r w:rsidR="00B919F1" w:rsidRPr="00B919F1">
        <w:rPr>
          <w:rFonts w:ascii="Times New Roman" w:hAnsi="Times New Roman"/>
          <w:sz w:val="28"/>
          <w:szCs w:val="28"/>
        </w:rPr>
        <w:t>связанных со строительством</w:t>
      </w:r>
      <w:r w:rsidRPr="00B919F1">
        <w:rPr>
          <w:rFonts w:ascii="Times New Roman" w:hAnsi="Times New Roman"/>
          <w:sz w:val="28"/>
          <w:szCs w:val="28"/>
        </w:rPr>
        <w:t>.</w:t>
      </w:r>
    </w:p>
    <w:p w:rsidR="002B55A8" w:rsidRDefault="002B55A8" w:rsidP="00B919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эффективного выполнения </w:t>
      </w:r>
      <w:r w:rsidRPr="00FC6F4A">
        <w:rPr>
          <w:rFonts w:ascii="Times New Roman" w:hAnsi="Times New Roman"/>
          <w:sz w:val="28"/>
          <w:szCs w:val="28"/>
        </w:rPr>
        <w:t>плано</w:t>
      </w:r>
      <w:r w:rsidR="00B24910">
        <w:rPr>
          <w:rFonts w:ascii="Times New Roman" w:hAnsi="Times New Roman"/>
          <w:sz w:val="28"/>
          <w:szCs w:val="28"/>
        </w:rPr>
        <w:t>вых мероприятий «Дорожной карты</w:t>
      </w:r>
      <w:r w:rsidRPr="00FC6F4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необходимо наличие современного </w:t>
      </w:r>
      <w:r w:rsidRPr="00EF5C7E">
        <w:rPr>
          <w:rFonts w:ascii="Times New Roman" w:hAnsi="Times New Roman"/>
          <w:sz w:val="28"/>
          <w:szCs w:val="28"/>
        </w:rPr>
        <w:t xml:space="preserve">программного обеспечения ГИС </w:t>
      </w:r>
      <w:proofErr w:type="spellStart"/>
      <w:r w:rsidRPr="00EF5C7E">
        <w:rPr>
          <w:rFonts w:ascii="Times New Roman" w:hAnsi="Times New Roman"/>
          <w:sz w:val="28"/>
          <w:szCs w:val="28"/>
        </w:rPr>
        <w:t>Mapifo</w:t>
      </w:r>
      <w:proofErr w:type="spellEnd"/>
      <w:r w:rsidRPr="00EF5C7E">
        <w:rPr>
          <w:rFonts w:ascii="Times New Roman" w:hAnsi="Times New Roman"/>
          <w:sz w:val="28"/>
          <w:szCs w:val="28"/>
        </w:rPr>
        <w:t>, Кадастровый офис</w:t>
      </w:r>
      <w:r>
        <w:rPr>
          <w:rFonts w:ascii="Times New Roman" w:hAnsi="Times New Roman"/>
          <w:sz w:val="28"/>
          <w:szCs w:val="28"/>
        </w:rPr>
        <w:t>, а также приборов и о</w:t>
      </w:r>
      <w:r w:rsidR="00024EB9">
        <w:rPr>
          <w:rFonts w:ascii="Times New Roman" w:hAnsi="Times New Roman"/>
          <w:sz w:val="28"/>
          <w:szCs w:val="28"/>
        </w:rPr>
        <w:t>борудования, необходимых</w:t>
      </w:r>
      <w:r w:rsidRPr="00EF5C7E">
        <w:rPr>
          <w:rFonts w:ascii="Times New Roman" w:hAnsi="Times New Roman"/>
          <w:sz w:val="28"/>
          <w:szCs w:val="28"/>
        </w:rPr>
        <w:t xml:space="preserve">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 xml:space="preserve">  и местоположения поворотных точек земельных участков, </w:t>
      </w:r>
      <w:r w:rsidR="00024EB9">
        <w:rPr>
          <w:rFonts w:ascii="Times New Roman" w:hAnsi="Times New Roman"/>
          <w:sz w:val="28"/>
          <w:szCs w:val="28"/>
        </w:rPr>
        <w:t>местоположения</w:t>
      </w:r>
      <w:r w:rsidRPr="00441747">
        <w:rPr>
          <w:rFonts w:ascii="Times New Roman" w:hAnsi="Times New Roman"/>
          <w:sz w:val="28"/>
          <w:szCs w:val="28"/>
        </w:rPr>
        <w:t xml:space="preserve"> зданий и сооружений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Приобретение названн</w:t>
      </w:r>
      <w:r w:rsidR="00AB2C4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программного обеспечения, приборов и оборудования позволит беспрепятственно  и своевременно осуществлять действия по определению, фиксированию и передаче </w:t>
      </w:r>
      <w:r w:rsidRPr="00441747">
        <w:rPr>
          <w:rFonts w:ascii="Times New Roman" w:hAnsi="Times New Roman"/>
          <w:sz w:val="28"/>
          <w:szCs w:val="28"/>
        </w:rPr>
        <w:t xml:space="preserve">сведений о точных границах земельных участков </w:t>
      </w:r>
      <w:r w:rsidR="00024EB9">
        <w:rPr>
          <w:rFonts w:ascii="Times New Roman" w:hAnsi="Times New Roman"/>
          <w:sz w:val="28"/>
          <w:szCs w:val="28"/>
        </w:rPr>
        <w:t xml:space="preserve">                 </w:t>
      </w:r>
      <w:r w:rsidRPr="00441747">
        <w:rPr>
          <w:rFonts w:ascii="Times New Roman" w:hAnsi="Times New Roman"/>
          <w:sz w:val="28"/>
          <w:szCs w:val="28"/>
        </w:rPr>
        <w:t>и местоположении зданий и сооружений</w:t>
      </w:r>
      <w:r>
        <w:rPr>
          <w:rFonts w:ascii="Times New Roman" w:hAnsi="Times New Roman"/>
          <w:sz w:val="28"/>
          <w:szCs w:val="28"/>
        </w:rPr>
        <w:t xml:space="preserve"> в требуемом формате в сведения государственно</w:t>
      </w:r>
      <w:r w:rsidR="00024EB9">
        <w:rPr>
          <w:rFonts w:ascii="Times New Roman" w:hAnsi="Times New Roman"/>
          <w:sz w:val="28"/>
          <w:szCs w:val="28"/>
        </w:rPr>
        <w:t>го кадастра недвижимости, а так</w:t>
      </w:r>
      <w:r>
        <w:rPr>
          <w:rFonts w:ascii="Times New Roman" w:hAnsi="Times New Roman"/>
          <w:sz w:val="28"/>
          <w:szCs w:val="28"/>
        </w:rPr>
        <w:t>же ведению собственной актуальной информационной базы о земельных участках и объектах недвижимости Ханты-Мансийского района</w:t>
      </w:r>
      <w:r w:rsidR="00F87F20">
        <w:rPr>
          <w:rFonts w:ascii="Times New Roman" w:hAnsi="Times New Roman"/>
          <w:sz w:val="28"/>
          <w:szCs w:val="28"/>
        </w:rPr>
        <w:t>.</w:t>
      </w:r>
      <w:proofErr w:type="gramEnd"/>
    </w:p>
    <w:p w:rsidR="00FC6F4A" w:rsidRPr="00FC6F4A" w:rsidRDefault="00FC6F4A" w:rsidP="00FC6F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F4A">
        <w:rPr>
          <w:rFonts w:ascii="Times New Roman" w:hAnsi="Times New Roman"/>
          <w:sz w:val="28"/>
          <w:szCs w:val="28"/>
        </w:rPr>
        <w:t>Реализация план</w:t>
      </w:r>
      <w:r w:rsidR="002700B8">
        <w:rPr>
          <w:rFonts w:ascii="Times New Roman" w:hAnsi="Times New Roman"/>
          <w:sz w:val="28"/>
          <w:szCs w:val="28"/>
        </w:rPr>
        <w:t>овых мероприятий «Дорожной карты</w:t>
      </w:r>
      <w:r w:rsidRPr="00FC6F4A">
        <w:rPr>
          <w:rFonts w:ascii="Times New Roman" w:hAnsi="Times New Roman"/>
          <w:sz w:val="28"/>
          <w:szCs w:val="28"/>
        </w:rPr>
        <w:t>» повлияет на рост налогообложения и увеличения доходной базы бюджета в части поступления земельного налога и арендной платы.</w:t>
      </w:r>
    </w:p>
    <w:p w:rsidR="00024EB9" w:rsidRDefault="00B919F1" w:rsidP="00135A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19F1">
        <w:rPr>
          <w:rFonts w:ascii="Times New Roman" w:hAnsi="Times New Roman"/>
          <w:sz w:val="28"/>
          <w:szCs w:val="28"/>
        </w:rPr>
        <w:t>Остается актуальн</w:t>
      </w:r>
      <w:r w:rsidR="001C177A">
        <w:rPr>
          <w:rFonts w:ascii="Times New Roman" w:hAnsi="Times New Roman"/>
          <w:sz w:val="28"/>
          <w:szCs w:val="28"/>
        </w:rPr>
        <w:t xml:space="preserve">ым </w:t>
      </w:r>
      <w:r w:rsidRPr="00B919F1">
        <w:rPr>
          <w:rFonts w:ascii="Times New Roman" w:hAnsi="Times New Roman"/>
          <w:sz w:val="28"/>
          <w:szCs w:val="28"/>
        </w:rPr>
        <w:t>вопрос</w:t>
      </w:r>
      <w:r w:rsidR="00135AEB" w:rsidRPr="00B919F1">
        <w:rPr>
          <w:rFonts w:ascii="Times New Roman" w:hAnsi="Times New Roman"/>
          <w:sz w:val="28"/>
          <w:szCs w:val="28"/>
        </w:rPr>
        <w:t xml:space="preserve"> длительност</w:t>
      </w:r>
      <w:r w:rsidRPr="00B919F1">
        <w:rPr>
          <w:rFonts w:ascii="Times New Roman" w:hAnsi="Times New Roman"/>
          <w:sz w:val="28"/>
          <w:szCs w:val="28"/>
        </w:rPr>
        <w:t>и</w:t>
      </w:r>
      <w:r w:rsidR="00135AEB" w:rsidRPr="00B919F1">
        <w:rPr>
          <w:rFonts w:ascii="Times New Roman" w:hAnsi="Times New Roman"/>
          <w:sz w:val="28"/>
          <w:szCs w:val="28"/>
        </w:rPr>
        <w:t xml:space="preserve"> сроков оформления прав на земельные участки</w:t>
      </w:r>
      <w:r w:rsidRPr="00B919F1">
        <w:rPr>
          <w:rFonts w:ascii="Times New Roman" w:hAnsi="Times New Roman"/>
          <w:sz w:val="28"/>
          <w:szCs w:val="28"/>
        </w:rPr>
        <w:t>,</w:t>
      </w:r>
      <w:r w:rsidR="00135AEB" w:rsidRPr="00B919F1">
        <w:rPr>
          <w:rFonts w:ascii="Times New Roman" w:hAnsi="Times New Roman"/>
          <w:sz w:val="28"/>
          <w:szCs w:val="28"/>
        </w:rPr>
        <w:t xml:space="preserve"> пр</w:t>
      </w:r>
      <w:r w:rsidRPr="00B919F1">
        <w:rPr>
          <w:rFonts w:ascii="Times New Roman" w:hAnsi="Times New Roman"/>
          <w:sz w:val="28"/>
          <w:szCs w:val="28"/>
        </w:rPr>
        <w:t>едоставляемые для строительства.</w:t>
      </w:r>
      <w:r w:rsidR="00135AEB" w:rsidRPr="00B919F1">
        <w:rPr>
          <w:rFonts w:ascii="Times New Roman" w:hAnsi="Times New Roman"/>
          <w:sz w:val="28"/>
          <w:szCs w:val="28"/>
        </w:rPr>
        <w:t xml:space="preserve"> </w:t>
      </w:r>
      <w:r w:rsidRPr="00B919F1">
        <w:rPr>
          <w:rFonts w:ascii="Times New Roman" w:hAnsi="Times New Roman"/>
          <w:sz w:val="28"/>
          <w:szCs w:val="28"/>
        </w:rPr>
        <w:t>Т</w:t>
      </w:r>
      <w:r w:rsidR="00135AEB" w:rsidRPr="00B919F1">
        <w:rPr>
          <w:rFonts w:ascii="Times New Roman" w:hAnsi="Times New Roman"/>
          <w:sz w:val="28"/>
          <w:szCs w:val="28"/>
        </w:rPr>
        <w:t>ак</w:t>
      </w:r>
      <w:r w:rsidRPr="00B919F1">
        <w:rPr>
          <w:rFonts w:ascii="Times New Roman" w:hAnsi="Times New Roman"/>
          <w:sz w:val="28"/>
          <w:szCs w:val="28"/>
        </w:rPr>
        <w:t>,</w:t>
      </w:r>
      <w:r w:rsidR="00135AEB" w:rsidRPr="00B919F1">
        <w:rPr>
          <w:rFonts w:ascii="Times New Roman" w:hAnsi="Times New Roman"/>
          <w:sz w:val="28"/>
          <w:szCs w:val="28"/>
        </w:rPr>
        <w:t xml:space="preserve"> средняя продолжительность периода </w:t>
      </w:r>
      <w:proofErr w:type="gramStart"/>
      <w:r w:rsidR="00135AEB" w:rsidRPr="00B919F1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135AEB" w:rsidRPr="00B919F1">
        <w:rPr>
          <w:rFonts w:ascii="Times New Roman" w:hAnsi="Times New Roman"/>
          <w:sz w:val="28"/>
          <w:szCs w:val="28"/>
        </w:rPr>
        <w:t xml:space="preserve"> решения о предоставлении земельного участка для строительства или подписания протокола </w:t>
      </w:r>
      <w:r w:rsidR="00024EB9">
        <w:rPr>
          <w:rFonts w:ascii="Times New Roman" w:hAnsi="Times New Roman"/>
          <w:sz w:val="28"/>
          <w:szCs w:val="28"/>
        </w:rPr>
        <w:t xml:space="preserve">                       </w:t>
      </w:r>
      <w:r w:rsidR="00135AEB" w:rsidRPr="00B919F1">
        <w:rPr>
          <w:rFonts w:ascii="Times New Roman" w:hAnsi="Times New Roman"/>
          <w:sz w:val="28"/>
          <w:szCs w:val="28"/>
        </w:rPr>
        <w:t xml:space="preserve">о </w:t>
      </w:r>
      <w:r w:rsidR="00024EB9">
        <w:rPr>
          <w:rFonts w:ascii="Times New Roman" w:hAnsi="Times New Roman"/>
          <w:sz w:val="28"/>
          <w:szCs w:val="28"/>
        </w:rPr>
        <w:t xml:space="preserve">  </w:t>
      </w:r>
      <w:r w:rsidR="00135AEB" w:rsidRPr="00B919F1">
        <w:rPr>
          <w:rFonts w:ascii="Times New Roman" w:hAnsi="Times New Roman"/>
          <w:sz w:val="28"/>
          <w:szCs w:val="28"/>
        </w:rPr>
        <w:t xml:space="preserve">результатах </w:t>
      </w:r>
      <w:r w:rsidR="00024EB9">
        <w:rPr>
          <w:rFonts w:ascii="Times New Roman" w:hAnsi="Times New Roman"/>
          <w:sz w:val="28"/>
          <w:szCs w:val="28"/>
        </w:rPr>
        <w:t xml:space="preserve">  </w:t>
      </w:r>
      <w:r w:rsidRPr="00B919F1">
        <w:rPr>
          <w:rFonts w:ascii="Times New Roman" w:hAnsi="Times New Roman"/>
          <w:sz w:val="28"/>
          <w:szCs w:val="28"/>
        </w:rPr>
        <w:t>аукциона</w:t>
      </w:r>
      <w:r w:rsidR="00135AEB" w:rsidRPr="00B919F1">
        <w:rPr>
          <w:rFonts w:ascii="Times New Roman" w:hAnsi="Times New Roman"/>
          <w:sz w:val="28"/>
          <w:szCs w:val="28"/>
        </w:rPr>
        <w:t xml:space="preserve"> 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135AEB" w:rsidRPr="00B919F1">
        <w:rPr>
          <w:rFonts w:ascii="Times New Roman" w:hAnsi="Times New Roman"/>
          <w:sz w:val="28"/>
          <w:szCs w:val="28"/>
        </w:rPr>
        <w:t>до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135AEB" w:rsidRPr="00B919F1">
        <w:rPr>
          <w:rFonts w:ascii="Times New Roman" w:hAnsi="Times New Roman"/>
          <w:sz w:val="28"/>
          <w:szCs w:val="28"/>
        </w:rPr>
        <w:t xml:space="preserve"> даты 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135AEB" w:rsidRPr="00B919F1">
        <w:rPr>
          <w:rFonts w:ascii="Times New Roman" w:hAnsi="Times New Roman"/>
          <w:sz w:val="28"/>
          <w:szCs w:val="28"/>
        </w:rPr>
        <w:t>получения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135AEB" w:rsidRPr="00B919F1">
        <w:rPr>
          <w:rFonts w:ascii="Times New Roman" w:hAnsi="Times New Roman"/>
          <w:sz w:val="28"/>
          <w:szCs w:val="28"/>
        </w:rPr>
        <w:t xml:space="preserve"> разрешения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135AEB" w:rsidRPr="00B919F1">
        <w:rPr>
          <w:rFonts w:ascii="Times New Roman" w:hAnsi="Times New Roman"/>
          <w:sz w:val="28"/>
          <w:szCs w:val="28"/>
        </w:rPr>
        <w:t xml:space="preserve"> на</w:t>
      </w:r>
      <w:r w:rsidR="00024EB9">
        <w:rPr>
          <w:rFonts w:ascii="Times New Roman" w:hAnsi="Times New Roman"/>
          <w:sz w:val="28"/>
          <w:szCs w:val="28"/>
        </w:rPr>
        <w:t xml:space="preserve">  </w:t>
      </w:r>
      <w:r w:rsidR="00135AEB" w:rsidRPr="00B919F1">
        <w:rPr>
          <w:rFonts w:ascii="Times New Roman" w:hAnsi="Times New Roman"/>
          <w:sz w:val="28"/>
          <w:szCs w:val="28"/>
        </w:rPr>
        <w:t xml:space="preserve"> строительство </w:t>
      </w:r>
    </w:p>
    <w:p w:rsidR="00135AEB" w:rsidRPr="007D7627" w:rsidRDefault="00135AEB" w:rsidP="00024EB9">
      <w:pPr>
        <w:jc w:val="both"/>
        <w:rPr>
          <w:rFonts w:ascii="Times New Roman" w:hAnsi="Times New Roman"/>
          <w:sz w:val="28"/>
          <w:szCs w:val="28"/>
        </w:rPr>
      </w:pPr>
      <w:r w:rsidRPr="00B919F1">
        <w:rPr>
          <w:rFonts w:ascii="Times New Roman" w:hAnsi="Times New Roman"/>
          <w:sz w:val="28"/>
          <w:szCs w:val="28"/>
        </w:rPr>
        <w:t>составляет в районе 180 дней.</w:t>
      </w:r>
    </w:p>
    <w:p w:rsidR="008972EF" w:rsidRPr="007C7CBF" w:rsidRDefault="00471EAF" w:rsidP="00135A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D55">
        <w:rPr>
          <w:rFonts w:ascii="Times New Roman" w:hAnsi="Times New Roman"/>
          <w:sz w:val="28"/>
          <w:szCs w:val="28"/>
        </w:rPr>
        <w:lastRenderedPageBreak/>
        <w:t>Н</w:t>
      </w:r>
      <w:r w:rsidR="008972EF" w:rsidRPr="00470D55">
        <w:rPr>
          <w:rFonts w:ascii="Times New Roman" w:hAnsi="Times New Roman"/>
          <w:sz w:val="28"/>
          <w:szCs w:val="28"/>
        </w:rPr>
        <w:t xml:space="preserve">астоящая Программа определяет цели, задачи и формы участия </w:t>
      </w:r>
      <w:r w:rsidR="001864B2" w:rsidRPr="00470D5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8972EF" w:rsidRPr="00470D55">
        <w:rPr>
          <w:rFonts w:ascii="Times New Roman" w:hAnsi="Times New Roman"/>
          <w:sz w:val="28"/>
          <w:szCs w:val="28"/>
        </w:rPr>
        <w:t xml:space="preserve">и муниципальных образований, находящихся </w:t>
      </w:r>
      <w:r w:rsidR="00024EB9">
        <w:rPr>
          <w:rFonts w:ascii="Times New Roman" w:hAnsi="Times New Roman"/>
          <w:sz w:val="28"/>
          <w:szCs w:val="28"/>
        </w:rPr>
        <w:t xml:space="preserve">                          </w:t>
      </w:r>
      <w:r w:rsidR="008972EF" w:rsidRPr="00470D55">
        <w:rPr>
          <w:rFonts w:ascii="Times New Roman" w:hAnsi="Times New Roman"/>
          <w:sz w:val="28"/>
          <w:szCs w:val="28"/>
        </w:rPr>
        <w:t xml:space="preserve">на территории района, в </w:t>
      </w:r>
      <w:r w:rsidR="000C14F6" w:rsidRPr="00470D55">
        <w:rPr>
          <w:rFonts w:ascii="Times New Roman" w:hAnsi="Times New Roman"/>
          <w:sz w:val="28"/>
          <w:szCs w:val="28"/>
        </w:rPr>
        <w:t>сфере</w:t>
      </w:r>
      <w:r w:rsidR="008972EF" w:rsidRPr="00470D55">
        <w:rPr>
          <w:rFonts w:ascii="Times New Roman" w:hAnsi="Times New Roman"/>
          <w:sz w:val="28"/>
          <w:szCs w:val="28"/>
        </w:rPr>
        <w:t xml:space="preserve"> </w:t>
      </w:r>
      <w:r w:rsidR="000C14F6" w:rsidRPr="00470D55">
        <w:rPr>
          <w:rFonts w:ascii="Times New Roman" w:hAnsi="Times New Roman"/>
          <w:sz w:val="28"/>
          <w:szCs w:val="28"/>
        </w:rPr>
        <w:t xml:space="preserve">реализации </w:t>
      </w:r>
      <w:r w:rsidR="00376383" w:rsidRPr="00470D55">
        <w:rPr>
          <w:rFonts w:ascii="Times New Roman" w:hAnsi="Times New Roman"/>
          <w:sz w:val="28"/>
          <w:szCs w:val="28"/>
        </w:rPr>
        <w:t>земельных отношений</w:t>
      </w:r>
      <w:r w:rsidR="000C14F6" w:rsidRPr="00470D55">
        <w:rPr>
          <w:rFonts w:ascii="Times New Roman" w:hAnsi="Times New Roman"/>
          <w:sz w:val="28"/>
          <w:szCs w:val="28"/>
        </w:rPr>
        <w:t xml:space="preserve"> </w:t>
      </w:r>
      <w:r w:rsidR="00024EB9">
        <w:rPr>
          <w:rFonts w:ascii="Times New Roman" w:hAnsi="Times New Roman"/>
          <w:sz w:val="28"/>
          <w:szCs w:val="28"/>
        </w:rPr>
        <w:t xml:space="preserve">                    </w:t>
      </w:r>
      <w:r w:rsidR="000C14F6" w:rsidRPr="00470D55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 w:rsidR="008972EF" w:rsidRPr="00470D55">
        <w:rPr>
          <w:rFonts w:ascii="Times New Roman" w:hAnsi="Times New Roman"/>
          <w:sz w:val="28"/>
          <w:szCs w:val="28"/>
        </w:rPr>
        <w:t>.</w:t>
      </w:r>
    </w:p>
    <w:p w:rsidR="00135AEB" w:rsidRPr="00F04A2C" w:rsidRDefault="00135AEB" w:rsidP="00135AE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представляет собой взаимоувязанный комплекс мероприятий, направленных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поставленных </w:t>
      </w:r>
      <w:r w:rsidRPr="005E6B97">
        <w:rPr>
          <w:rFonts w:ascii="Times New Roman" w:hAnsi="Times New Roman"/>
          <w:sz w:val="28"/>
          <w:szCs w:val="28"/>
        </w:rPr>
        <w:t>целей и решение задач</w:t>
      </w:r>
      <w:r w:rsidR="00415E5C">
        <w:rPr>
          <w:rFonts w:ascii="Times New Roman" w:hAnsi="Times New Roman"/>
          <w:sz w:val="28"/>
          <w:szCs w:val="28"/>
        </w:rPr>
        <w:t xml:space="preserve"> в области земельных отношении</w:t>
      </w:r>
      <w:r w:rsidRPr="00F04A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C14F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сокращение </w:t>
      </w:r>
      <w:r w:rsidR="00024E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0C14F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сроков </w:t>
      </w:r>
      <w:r w:rsidR="0044611B" w:rsidRPr="000C14F6">
        <w:rPr>
          <w:rFonts w:ascii="Times New Roman" w:eastAsia="Times New Roman" w:hAnsi="Times New Roman"/>
          <w:sz w:val="28"/>
          <w:szCs w:val="28"/>
          <w:lang w:eastAsia="ru-RU"/>
        </w:rPr>
        <w:t>формирования и предоставления земельных участков для различных</w:t>
      </w:r>
      <w:r w:rsidR="0044611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</w:t>
      </w:r>
      <w:r w:rsidRPr="00F04A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6D69" w:rsidRDefault="00E62A02" w:rsidP="008B6D6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6D69">
        <w:rPr>
          <w:rFonts w:ascii="Times New Roman" w:hAnsi="Times New Roman"/>
          <w:sz w:val="28"/>
          <w:szCs w:val="28"/>
        </w:rPr>
        <w:t xml:space="preserve">Реализация </w:t>
      </w:r>
      <w:r w:rsidR="008B6D69" w:rsidRPr="003917DC">
        <w:rPr>
          <w:rFonts w:ascii="Times New Roman" w:hAnsi="Times New Roman"/>
          <w:sz w:val="28"/>
          <w:szCs w:val="28"/>
        </w:rPr>
        <w:t>Программы</w:t>
      </w:r>
      <w:r w:rsidR="008B6D69">
        <w:rPr>
          <w:rFonts w:ascii="Times New Roman" w:hAnsi="Times New Roman"/>
          <w:sz w:val="28"/>
          <w:szCs w:val="28"/>
        </w:rPr>
        <w:t xml:space="preserve">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района, обеспечить поступление доходов бюджета за счет эффективного и рационального использования земель района, а также сформировать полноценную ин</w:t>
      </w:r>
      <w:r w:rsidR="00573203">
        <w:rPr>
          <w:rFonts w:ascii="Times New Roman" w:hAnsi="Times New Roman"/>
          <w:sz w:val="28"/>
          <w:szCs w:val="28"/>
        </w:rPr>
        <w:t>формационную систему в отношении</w:t>
      </w:r>
      <w:r w:rsidR="008B6D69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6827AB" w:rsidRPr="007C7CBF" w:rsidRDefault="006827AB" w:rsidP="006865F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72EF" w:rsidRDefault="001377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972EF" w:rsidRPr="00C37163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  <w:r>
        <w:rPr>
          <w:rFonts w:ascii="Times New Roman" w:hAnsi="Times New Roman"/>
          <w:b/>
          <w:sz w:val="28"/>
          <w:szCs w:val="28"/>
        </w:rPr>
        <w:t>, оценка ожидаемой эффективности Программы</w:t>
      </w:r>
    </w:p>
    <w:p w:rsidR="00024EB9" w:rsidRPr="00C37163" w:rsidRDefault="00024E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972EF" w:rsidRDefault="008972EF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7CBF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5561BC" w:rsidRPr="00441747" w:rsidRDefault="005561BC" w:rsidP="005561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1747">
        <w:rPr>
          <w:rFonts w:ascii="Times New Roman" w:hAnsi="Times New Roman"/>
          <w:sz w:val="28"/>
          <w:szCs w:val="28"/>
        </w:rPr>
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 бюджетов сельских поселений</w:t>
      </w:r>
      <w:r>
        <w:rPr>
          <w:rFonts w:ascii="Times New Roman" w:hAnsi="Times New Roman"/>
          <w:sz w:val="28"/>
          <w:szCs w:val="28"/>
        </w:rPr>
        <w:t>;</w:t>
      </w:r>
      <w:r w:rsidRPr="00441747">
        <w:rPr>
          <w:rFonts w:ascii="Times New Roman" w:hAnsi="Times New Roman"/>
          <w:sz w:val="28"/>
          <w:szCs w:val="28"/>
        </w:rPr>
        <w:t xml:space="preserve">    </w:t>
      </w:r>
    </w:p>
    <w:p w:rsidR="00441747" w:rsidRPr="00441747" w:rsidRDefault="00441747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1747">
        <w:rPr>
          <w:rFonts w:ascii="Times New Roman" w:hAnsi="Times New Roman"/>
          <w:sz w:val="28"/>
          <w:szCs w:val="28"/>
        </w:rPr>
        <w:t>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 w:rsidR="00024EB9">
        <w:rPr>
          <w:rFonts w:ascii="Times New Roman" w:hAnsi="Times New Roman"/>
          <w:sz w:val="28"/>
          <w:szCs w:val="28"/>
        </w:rPr>
        <w:t>,</w:t>
      </w:r>
      <w:r w:rsidR="00415E5C">
        <w:rPr>
          <w:rFonts w:ascii="Times New Roman" w:hAnsi="Times New Roman"/>
          <w:sz w:val="28"/>
          <w:szCs w:val="28"/>
        </w:rPr>
        <w:t xml:space="preserve"> не связанных со строительством.</w:t>
      </w:r>
    </w:p>
    <w:p w:rsidR="008972EF" w:rsidRDefault="008972EF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1747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5561BC" w:rsidRDefault="005561BC" w:rsidP="005561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41747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</w:t>
      </w:r>
      <w:r w:rsidR="00415E5C">
        <w:rPr>
          <w:rFonts w:ascii="Times New Roman" w:hAnsi="Times New Roman"/>
          <w:sz w:val="28"/>
          <w:szCs w:val="28"/>
        </w:rPr>
        <w:t>:</w:t>
      </w:r>
      <w:r w:rsidR="00573203">
        <w:rPr>
          <w:rFonts w:ascii="Times New Roman" w:hAnsi="Times New Roman"/>
          <w:sz w:val="28"/>
          <w:szCs w:val="28"/>
        </w:rPr>
        <w:t xml:space="preserve"> </w:t>
      </w:r>
      <w:r w:rsidR="00024EB9">
        <w:rPr>
          <w:rFonts w:ascii="Times New Roman" w:hAnsi="Times New Roman"/>
          <w:sz w:val="28"/>
          <w:szCs w:val="28"/>
        </w:rPr>
        <w:t xml:space="preserve">                     </w:t>
      </w:r>
      <w:r w:rsidRPr="00441747">
        <w:rPr>
          <w:rFonts w:ascii="Times New Roman" w:hAnsi="Times New Roman"/>
          <w:sz w:val="28"/>
          <w:szCs w:val="28"/>
        </w:rPr>
        <w:t>государственная регистрация права собственности Ханты-Мансийского района и собственности сельских поселений на земельные участки</w:t>
      </w:r>
      <w:r>
        <w:rPr>
          <w:rFonts w:ascii="Times New Roman" w:hAnsi="Times New Roman"/>
          <w:sz w:val="28"/>
          <w:szCs w:val="28"/>
        </w:rPr>
        <w:t>;</w:t>
      </w:r>
    </w:p>
    <w:p w:rsidR="00441747" w:rsidRPr="00441747" w:rsidRDefault="00441747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41747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024EB9">
        <w:rPr>
          <w:rFonts w:ascii="Times New Roman" w:hAnsi="Times New Roman"/>
          <w:sz w:val="28"/>
          <w:szCs w:val="28"/>
        </w:rPr>
        <w:t xml:space="preserve">                         </w:t>
      </w:r>
      <w:r w:rsidRPr="00441747">
        <w:rPr>
          <w:rFonts w:ascii="Times New Roman" w:hAnsi="Times New Roman"/>
          <w:sz w:val="28"/>
          <w:szCs w:val="28"/>
        </w:rPr>
        <w:t>по корректировке (актуализации) топографической съемки, работ по оценке земельных участков</w:t>
      </w:r>
      <w:r w:rsidR="005561BC">
        <w:rPr>
          <w:rFonts w:ascii="Times New Roman" w:hAnsi="Times New Roman"/>
          <w:sz w:val="28"/>
          <w:szCs w:val="28"/>
        </w:rPr>
        <w:t>.</w:t>
      </w:r>
    </w:p>
    <w:p w:rsidR="00A30B6E" w:rsidRDefault="00E46093" w:rsidP="005561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>Система показателей,</w:t>
      </w:r>
      <w:r w:rsidR="00981AC3">
        <w:rPr>
          <w:rFonts w:ascii="Times New Roman" w:hAnsi="Times New Roman"/>
          <w:sz w:val="28"/>
          <w:szCs w:val="28"/>
        </w:rPr>
        <w:t xml:space="preserve"> </w:t>
      </w:r>
      <w:r w:rsidRPr="00CD0C10">
        <w:rPr>
          <w:rFonts w:ascii="Times New Roman" w:hAnsi="Times New Roman"/>
          <w:sz w:val="28"/>
          <w:szCs w:val="28"/>
        </w:rPr>
        <w:t>харак</w:t>
      </w:r>
      <w:r w:rsidR="00C3546D">
        <w:rPr>
          <w:rFonts w:ascii="Times New Roman" w:hAnsi="Times New Roman"/>
          <w:sz w:val="28"/>
          <w:szCs w:val="28"/>
        </w:rPr>
        <w:t>теризующих</w:t>
      </w:r>
      <w:r>
        <w:rPr>
          <w:rFonts w:ascii="Times New Roman" w:hAnsi="Times New Roman"/>
          <w:sz w:val="28"/>
          <w:szCs w:val="28"/>
        </w:rPr>
        <w:t xml:space="preserve"> результаты реализации</w:t>
      </w:r>
      <w:r w:rsidR="00C3546D">
        <w:rPr>
          <w:rFonts w:ascii="Times New Roman" w:hAnsi="Times New Roman"/>
          <w:sz w:val="28"/>
          <w:szCs w:val="28"/>
        </w:rPr>
        <w:t xml:space="preserve"> П</w:t>
      </w:r>
      <w:r w:rsidRPr="00CD0C10">
        <w:rPr>
          <w:rFonts w:ascii="Times New Roman" w:hAnsi="Times New Roman"/>
          <w:sz w:val="28"/>
          <w:szCs w:val="28"/>
        </w:rPr>
        <w:t>рограммы</w:t>
      </w:r>
      <w:r w:rsidR="00C354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</w:t>
      </w:r>
      <w:r w:rsidR="00155B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п</w:t>
      </w:r>
      <w:r w:rsidR="00023FA0">
        <w:rPr>
          <w:rFonts w:ascii="Times New Roman" w:hAnsi="Times New Roman"/>
          <w:sz w:val="28"/>
          <w:szCs w:val="28"/>
        </w:rPr>
        <w:t>риложени</w:t>
      </w:r>
      <w:r w:rsidR="00C3546D">
        <w:rPr>
          <w:rFonts w:ascii="Times New Roman" w:hAnsi="Times New Roman"/>
          <w:sz w:val="28"/>
          <w:szCs w:val="28"/>
        </w:rPr>
        <w:t>и 1 к 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024EB9" w:rsidRDefault="00024EB9" w:rsidP="005561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110" w:rsidRDefault="001377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Программные</w:t>
      </w:r>
      <w:r w:rsidR="008972EF" w:rsidRPr="00C37163">
        <w:rPr>
          <w:rFonts w:ascii="Times New Roman" w:hAnsi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024EB9" w:rsidRDefault="00024E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E2AC0" w:rsidRDefault="00024EB9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Мероприятиями П</w:t>
      </w:r>
      <w:r w:rsidR="00BE2AC0">
        <w:rPr>
          <w:rFonts w:ascii="Times New Roman" w:hAnsi="Times New Roman"/>
          <w:sz w:val="28"/>
          <w:szCs w:val="28"/>
        </w:rPr>
        <w:t>рограммы являются:</w:t>
      </w:r>
    </w:p>
    <w:p w:rsidR="00415E5C" w:rsidRDefault="008B607B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844E4">
        <w:rPr>
          <w:rFonts w:ascii="Times New Roman" w:hAnsi="Times New Roman"/>
          <w:sz w:val="28"/>
          <w:szCs w:val="28"/>
        </w:rPr>
        <w:t>П</w:t>
      </w:r>
      <w:r w:rsidR="00BE2AC0" w:rsidRPr="007D073E">
        <w:rPr>
          <w:rFonts w:ascii="Times New Roman" w:hAnsi="Times New Roman"/>
          <w:sz w:val="28"/>
          <w:szCs w:val="28"/>
        </w:rPr>
        <w:t>роведение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="00BE2AC0" w:rsidRPr="007D073E">
        <w:rPr>
          <w:rFonts w:ascii="Times New Roman" w:hAnsi="Times New Roman"/>
          <w:sz w:val="28"/>
          <w:szCs w:val="28"/>
        </w:rPr>
        <w:t xml:space="preserve"> кадастровых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="00BE2AC0" w:rsidRPr="007D073E">
        <w:rPr>
          <w:rFonts w:ascii="Times New Roman" w:hAnsi="Times New Roman"/>
          <w:sz w:val="28"/>
          <w:szCs w:val="28"/>
        </w:rPr>
        <w:t xml:space="preserve"> работ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="003F7312">
        <w:rPr>
          <w:rFonts w:ascii="Times New Roman" w:hAnsi="Times New Roman"/>
          <w:sz w:val="28"/>
          <w:szCs w:val="28"/>
        </w:rPr>
        <w:t xml:space="preserve"> (межевания) по земельным участкам, </w:t>
      </w:r>
    </w:p>
    <w:p w:rsidR="003F7312" w:rsidRDefault="003F7312" w:rsidP="00415E5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41747">
        <w:rPr>
          <w:rFonts w:ascii="Times New Roman" w:hAnsi="Times New Roman"/>
          <w:sz w:val="28"/>
          <w:szCs w:val="28"/>
        </w:rPr>
        <w:lastRenderedPageBreak/>
        <w:t>расположенны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441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населенных пунктах и </w:t>
      </w:r>
      <w:r w:rsidRPr="0044174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межселенной </w:t>
      </w:r>
      <w:r w:rsidRPr="00441747">
        <w:rPr>
          <w:rFonts w:ascii="Times New Roman" w:hAnsi="Times New Roman"/>
          <w:sz w:val="28"/>
          <w:szCs w:val="28"/>
        </w:rPr>
        <w:t>территории Ханты-Мансийского района</w:t>
      </w:r>
      <w:r>
        <w:rPr>
          <w:rFonts w:ascii="Times New Roman" w:hAnsi="Times New Roman"/>
          <w:sz w:val="28"/>
          <w:szCs w:val="28"/>
        </w:rPr>
        <w:t>, в том числе по:</w:t>
      </w:r>
    </w:p>
    <w:p w:rsidR="003F7312" w:rsidRDefault="003F7312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земельным участкам, находящимся в </w:t>
      </w:r>
      <w:r w:rsidR="00C844E4" w:rsidRPr="00C844E4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собственности Ханты-Мансийского района;</w:t>
      </w:r>
    </w:p>
    <w:p w:rsidR="003F7312" w:rsidRDefault="003F7312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земельным участкам, </w:t>
      </w:r>
      <w:proofErr w:type="gramStart"/>
      <w:r>
        <w:rPr>
          <w:rFonts w:ascii="Times New Roman" w:hAnsi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собственности на которые </w:t>
      </w:r>
      <w:r w:rsidR="00024E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не разграничена;</w:t>
      </w:r>
    </w:p>
    <w:p w:rsidR="00C844E4" w:rsidRPr="00C844E4" w:rsidRDefault="00C844E4" w:rsidP="00C844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44E4">
        <w:rPr>
          <w:rFonts w:ascii="Times New Roman" w:hAnsi="Times New Roman"/>
          <w:sz w:val="28"/>
          <w:szCs w:val="28"/>
        </w:rPr>
        <w:t>земельны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C844E4">
        <w:rPr>
          <w:rFonts w:ascii="Times New Roman" w:hAnsi="Times New Roman"/>
          <w:sz w:val="28"/>
          <w:szCs w:val="28"/>
        </w:rPr>
        <w:t xml:space="preserve"> участк</w:t>
      </w:r>
      <w:r w:rsidR="008B607B">
        <w:rPr>
          <w:rFonts w:ascii="Times New Roman" w:hAnsi="Times New Roman"/>
          <w:sz w:val="28"/>
          <w:szCs w:val="28"/>
        </w:rPr>
        <w:t>ам</w:t>
      </w:r>
      <w:r w:rsidRPr="00C844E4">
        <w:rPr>
          <w:rFonts w:ascii="Times New Roman" w:hAnsi="Times New Roman"/>
          <w:sz w:val="28"/>
          <w:szCs w:val="28"/>
        </w:rPr>
        <w:t>, на которых расположены объекты н</w:t>
      </w:r>
      <w:r w:rsidR="00024EB9">
        <w:rPr>
          <w:rFonts w:ascii="Times New Roman" w:hAnsi="Times New Roman"/>
          <w:sz w:val="28"/>
          <w:szCs w:val="28"/>
        </w:rPr>
        <w:t>едвижимого имущества, находящие</w:t>
      </w:r>
      <w:r w:rsidRPr="00C844E4">
        <w:rPr>
          <w:rFonts w:ascii="Times New Roman" w:hAnsi="Times New Roman"/>
          <w:sz w:val="28"/>
          <w:szCs w:val="28"/>
        </w:rPr>
        <w:t xml:space="preserve">ся в муниципальной собственности Ханты-Мансийского района </w:t>
      </w:r>
      <w:r w:rsidR="00024EB9">
        <w:rPr>
          <w:rFonts w:ascii="Times New Roman" w:hAnsi="Times New Roman"/>
          <w:sz w:val="28"/>
          <w:szCs w:val="28"/>
        </w:rPr>
        <w:t>или планируемые</w:t>
      </w:r>
      <w:r>
        <w:rPr>
          <w:rFonts w:ascii="Times New Roman" w:hAnsi="Times New Roman"/>
          <w:sz w:val="28"/>
          <w:szCs w:val="28"/>
        </w:rPr>
        <w:t xml:space="preserve"> к поступлению по различным правовым основаниям </w:t>
      </w:r>
      <w:r w:rsidRPr="00C844E4">
        <w:rPr>
          <w:rFonts w:ascii="Times New Roman" w:hAnsi="Times New Roman"/>
          <w:sz w:val="28"/>
          <w:szCs w:val="28"/>
        </w:rPr>
        <w:t>муниципальной собственности Ханты-Мансийского района;</w:t>
      </w:r>
    </w:p>
    <w:p w:rsidR="00C844E4" w:rsidRDefault="00C844E4" w:rsidP="008B60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07B">
        <w:rPr>
          <w:rFonts w:ascii="Times New Roman" w:hAnsi="Times New Roman"/>
          <w:sz w:val="28"/>
          <w:szCs w:val="28"/>
        </w:rPr>
        <w:t>земельны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участк</w:t>
      </w:r>
      <w:r w:rsidR="008B607B">
        <w:rPr>
          <w:rFonts w:ascii="Times New Roman" w:hAnsi="Times New Roman"/>
          <w:sz w:val="28"/>
          <w:szCs w:val="28"/>
        </w:rPr>
        <w:t>ам,</w:t>
      </w:r>
      <w:r w:rsidRPr="008B607B">
        <w:rPr>
          <w:rFonts w:ascii="Times New Roman" w:hAnsi="Times New Roman"/>
          <w:sz w:val="28"/>
          <w:szCs w:val="28"/>
        </w:rPr>
        <w:t xml:space="preserve"> формируемы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в целях строительства и</w:t>
      </w:r>
      <w:r w:rsidR="008B607B" w:rsidRPr="008B607B">
        <w:rPr>
          <w:rFonts w:ascii="Times New Roman" w:hAnsi="Times New Roman"/>
          <w:sz w:val="28"/>
          <w:szCs w:val="28"/>
        </w:rPr>
        <w:t xml:space="preserve"> (или) </w:t>
      </w:r>
      <w:r w:rsidR="00024EB9">
        <w:rPr>
          <w:rFonts w:ascii="Times New Roman" w:hAnsi="Times New Roman"/>
          <w:sz w:val="28"/>
          <w:szCs w:val="28"/>
        </w:rPr>
        <w:t xml:space="preserve">                 </w:t>
      </w:r>
      <w:r w:rsidR="008B607B" w:rsidRPr="008B607B">
        <w:rPr>
          <w:rFonts w:ascii="Times New Roman" w:hAnsi="Times New Roman"/>
          <w:sz w:val="28"/>
          <w:szCs w:val="28"/>
        </w:rPr>
        <w:t xml:space="preserve">в целях размещения </w:t>
      </w:r>
      <w:r w:rsidRPr="008B607B">
        <w:rPr>
          <w:rFonts w:ascii="Times New Roman" w:hAnsi="Times New Roman"/>
          <w:sz w:val="28"/>
          <w:szCs w:val="28"/>
        </w:rPr>
        <w:t xml:space="preserve">объектов муниципальной собственности Ханты-Мансийского района, а также </w:t>
      </w:r>
      <w:r>
        <w:rPr>
          <w:rFonts w:ascii="Times New Roman" w:hAnsi="Times New Roman"/>
          <w:sz w:val="28"/>
          <w:szCs w:val="28"/>
        </w:rPr>
        <w:t>объектов межмуниципального и местного значения;</w:t>
      </w:r>
    </w:p>
    <w:p w:rsidR="008B607B" w:rsidRPr="008B607B" w:rsidRDefault="008B607B" w:rsidP="008B60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07B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м участкам</w:t>
      </w:r>
      <w:r w:rsidRPr="008B607B">
        <w:rPr>
          <w:rFonts w:ascii="Times New Roman" w:hAnsi="Times New Roman"/>
          <w:sz w:val="28"/>
          <w:szCs w:val="28"/>
        </w:rPr>
        <w:t>, формируемы</w:t>
      </w:r>
      <w:r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района, а также муниципальных нужд сельских поселений Ханты-Мансийского района;</w:t>
      </w:r>
    </w:p>
    <w:p w:rsidR="00C844E4" w:rsidRPr="008B607B" w:rsidRDefault="00C844E4" w:rsidP="008B60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07B">
        <w:rPr>
          <w:rFonts w:ascii="Times New Roman" w:hAnsi="Times New Roman"/>
          <w:sz w:val="28"/>
          <w:szCs w:val="28"/>
        </w:rPr>
        <w:t>несформированны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земельны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участк</w:t>
      </w:r>
      <w:r w:rsidR="008B607B">
        <w:rPr>
          <w:rFonts w:ascii="Times New Roman" w:hAnsi="Times New Roman"/>
          <w:sz w:val="28"/>
          <w:szCs w:val="28"/>
        </w:rPr>
        <w:t>ам</w:t>
      </w:r>
      <w:r w:rsidRPr="008B607B">
        <w:rPr>
          <w:rFonts w:ascii="Times New Roman" w:hAnsi="Times New Roman"/>
          <w:sz w:val="28"/>
          <w:szCs w:val="28"/>
        </w:rPr>
        <w:t>, необходимы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для обслуживания многоквартирных домов;</w:t>
      </w:r>
    </w:p>
    <w:p w:rsidR="00C844E4" w:rsidRPr="008B607B" w:rsidRDefault="00C844E4" w:rsidP="008B60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07B">
        <w:rPr>
          <w:rFonts w:ascii="Times New Roman" w:hAnsi="Times New Roman"/>
          <w:sz w:val="28"/>
          <w:szCs w:val="28"/>
        </w:rPr>
        <w:t>земельны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участк</w:t>
      </w:r>
      <w:r w:rsidR="008B607B">
        <w:rPr>
          <w:rFonts w:ascii="Times New Roman" w:hAnsi="Times New Roman"/>
          <w:sz w:val="28"/>
          <w:szCs w:val="28"/>
        </w:rPr>
        <w:t>ам</w:t>
      </w:r>
      <w:r w:rsidRPr="008B607B">
        <w:rPr>
          <w:rFonts w:ascii="Times New Roman" w:hAnsi="Times New Roman"/>
          <w:sz w:val="28"/>
          <w:szCs w:val="28"/>
        </w:rPr>
        <w:t>, предоставленны</w:t>
      </w:r>
      <w:r w:rsidR="008B607B">
        <w:rPr>
          <w:rFonts w:ascii="Times New Roman" w:hAnsi="Times New Roman"/>
          <w:sz w:val="28"/>
          <w:szCs w:val="28"/>
        </w:rPr>
        <w:t>м</w:t>
      </w:r>
      <w:r w:rsidRPr="008B607B">
        <w:rPr>
          <w:rFonts w:ascii="Times New Roman" w:hAnsi="Times New Roman"/>
          <w:sz w:val="28"/>
          <w:szCs w:val="28"/>
        </w:rPr>
        <w:t xml:space="preserve"> гражданам до введения </w:t>
      </w:r>
      <w:r w:rsidR="00024EB9">
        <w:rPr>
          <w:rFonts w:ascii="Times New Roman" w:hAnsi="Times New Roman"/>
          <w:sz w:val="28"/>
          <w:szCs w:val="28"/>
        </w:rPr>
        <w:t xml:space="preserve">                      </w:t>
      </w:r>
      <w:r w:rsidRPr="008B607B">
        <w:rPr>
          <w:rFonts w:ascii="Times New Roman" w:hAnsi="Times New Roman"/>
          <w:sz w:val="28"/>
          <w:szCs w:val="28"/>
        </w:rPr>
        <w:t xml:space="preserve">в действие Земельного кодекса Российской Федерации </w:t>
      </w:r>
      <w:r w:rsidR="008B607B">
        <w:rPr>
          <w:rFonts w:ascii="Times New Roman" w:hAnsi="Times New Roman"/>
          <w:sz w:val="28"/>
          <w:szCs w:val="28"/>
        </w:rPr>
        <w:t xml:space="preserve">(до 29.10.2001) </w:t>
      </w:r>
      <w:r w:rsidR="00024EB9">
        <w:rPr>
          <w:rFonts w:ascii="Times New Roman" w:hAnsi="Times New Roman"/>
          <w:sz w:val="28"/>
          <w:szCs w:val="28"/>
        </w:rPr>
        <w:t xml:space="preserve">                      </w:t>
      </w:r>
      <w:r w:rsidRPr="008B607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(в целях оформления прав граждан на земельные участки </w:t>
      </w:r>
      <w:r w:rsidR="00024EB9">
        <w:rPr>
          <w:rFonts w:ascii="Times New Roman" w:hAnsi="Times New Roman"/>
          <w:sz w:val="28"/>
          <w:szCs w:val="28"/>
        </w:rPr>
        <w:t xml:space="preserve">                    </w:t>
      </w:r>
      <w:r w:rsidRPr="008B607B">
        <w:rPr>
          <w:rFonts w:ascii="Times New Roman" w:hAnsi="Times New Roman"/>
          <w:sz w:val="28"/>
          <w:szCs w:val="28"/>
        </w:rPr>
        <w:t xml:space="preserve">в упрощенном порядке в рамках реализации Федерального закона </w:t>
      </w:r>
      <w:r w:rsidR="00024EB9">
        <w:rPr>
          <w:rFonts w:ascii="Times New Roman" w:hAnsi="Times New Roman"/>
          <w:sz w:val="28"/>
          <w:szCs w:val="28"/>
        </w:rPr>
        <w:t xml:space="preserve">                            </w:t>
      </w:r>
      <w:r w:rsidRPr="008B607B">
        <w:rPr>
          <w:rFonts w:ascii="Times New Roman" w:hAnsi="Times New Roman"/>
          <w:sz w:val="28"/>
          <w:szCs w:val="28"/>
        </w:rPr>
        <w:t>от 30.06.2006</w:t>
      </w:r>
      <w:r w:rsidR="00024EB9">
        <w:rPr>
          <w:rFonts w:ascii="Times New Roman" w:hAnsi="Times New Roman"/>
          <w:sz w:val="28"/>
          <w:szCs w:val="28"/>
        </w:rPr>
        <w:t xml:space="preserve"> № 93-ФЗ </w:t>
      </w:r>
      <w:r w:rsidRPr="008B607B">
        <w:rPr>
          <w:rFonts w:ascii="Times New Roman" w:hAnsi="Times New Roman"/>
          <w:sz w:val="28"/>
          <w:szCs w:val="28"/>
        </w:rPr>
        <w:t>– «дачная амнистия»).</w:t>
      </w:r>
    </w:p>
    <w:p w:rsidR="00BE2AC0" w:rsidRDefault="008B607B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24EB9">
        <w:rPr>
          <w:rFonts w:ascii="Times New Roman" w:hAnsi="Times New Roman"/>
          <w:sz w:val="28"/>
          <w:szCs w:val="28"/>
        </w:rPr>
        <w:t xml:space="preserve"> </w:t>
      </w:r>
      <w:r w:rsidR="00C844E4">
        <w:rPr>
          <w:rFonts w:ascii="Times New Roman" w:hAnsi="Times New Roman"/>
          <w:sz w:val="28"/>
          <w:szCs w:val="28"/>
        </w:rPr>
        <w:t>П</w:t>
      </w:r>
      <w:r w:rsidR="00441747">
        <w:rPr>
          <w:rFonts w:ascii="Times New Roman" w:hAnsi="Times New Roman"/>
          <w:sz w:val="28"/>
          <w:szCs w:val="28"/>
        </w:rPr>
        <w:t xml:space="preserve">роведение работ </w:t>
      </w:r>
      <w:r w:rsidR="00441747" w:rsidRPr="00441747">
        <w:rPr>
          <w:rFonts w:ascii="Times New Roman" w:hAnsi="Times New Roman"/>
          <w:sz w:val="28"/>
          <w:szCs w:val="28"/>
        </w:rPr>
        <w:t>по корректировке (актуализации) топографической съемки</w:t>
      </w:r>
      <w:r w:rsidR="00441747">
        <w:rPr>
          <w:rFonts w:ascii="Times New Roman" w:hAnsi="Times New Roman"/>
          <w:sz w:val="28"/>
          <w:szCs w:val="28"/>
        </w:rPr>
        <w:t xml:space="preserve"> </w:t>
      </w:r>
      <w:r w:rsidR="00BE2AC0">
        <w:rPr>
          <w:rFonts w:ascii="Times New Roman" w:hAnsi="Times New Roman"/>
          <w:sz w:val="28"/>
          <w:szCs w:val="28"/>
        </w:rPr>
        <w:t xml:space="preserve">в населенных пунктах </w:t>
      </w:r>
      <w:r w:rsidR="003F7312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24EB9">
        <w:rPr>
          <w:rFonts w:ascii="Times New Roman" w:hAnsi="Times New Roman"/>
          <w:sz w:val="28"/>
          <w:szCs w:val="28"/>
        </w:rPr>
        <w:t>района.</w:t>
      </w:r>
    </w:p>
    <w:p w:rsidR="00BE2AC0" w:rsidRDefault="008B607B" w:rsidP="003F73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844E4">
        <w:rPr>
          <w:rFonts w:ascii="Times New Roman" w:hAnsi="Times New Roman"/>
          <w:sz w:val="28"/>
          <w:szCs w:val="28"/>
        </w:rPr>
        <w:t>П</w:t>
      </w:r>
      <w:r w:rsidR="00441747">
        <w:rPr>
          <w:rFonts w:ascii="Times New Roman" w:hAnsi="Times New Roman"/>
          <w:sz w:val="28"/>
          <w:szCs w:val="28"/>
        </w:rPr>
        <w:t xml:space="preserve">роведение работ по </w:t>
      </w:r>
      <w:r w:rsidR="00BE2AC0">
        <w:rPr>
          <w:rFonts w:ascii="Times New Roman" w:hAnsi="Times New Roman"/>
          <w:sz w:val="28"/>
          <w:szCs w:val="28"/>
        </w:rPr>
        <w:t>оценк</w:t>
      </w:r>
      <w:r w:rsidR="00441747">
        <w:rPr>
          <w:rFonts w:ascii="Times New Roman" w:hAnsi="Times New Roman"/>
          <w:sz w:val="28"/>
          <w:szCs w:val="28"/>
        </w:rPr>
        <w:t>е</w:t>
      </w:r>
      <w:r w:rsidR="00BE2AC0">
        <w:rPr>
          <w:rFonts w:ascii="Times New Roman" w:hAnsi="Times New Roman"/>
          <w:sz w:val="28"/>
          <w:szCs w:val="28"/>
        </w:rPr>
        <w:t xml:space="preserve"> </w:t>
      </w:r>
      <w:r w:rsidR="003F7312">
        <w:rPr>
          <w:rFonts w:ascii="Times New Roman" w:hAnsi="Times New Roman"/>
          <w:sz w:val="28"/>
          <w:szCs w:val="28"/>
        </w:rPr>
        <w:t xml:space="preserve">рыночной и иной стоимости </w:t>
      </w:r>
      <w:r w:rsidR="00BE2AC0">
        <w:rPr>
          <w:rFonts w:ascii="Times New Roman" w:hAnsi="Times New Roman"/>
          <w:sz w:val="28"/>
          <w:szCs w:val="28"/>
        </w:rPr>
        <w:t>земельных участков</w:t>
      </w:r>
      <w:r w:rsidR="003F7312" w:rsidRPr="003F7312">
        <w:rPr>
          <w:rFonts w:ascii="Times New Roman" w:hAnsi="Times New Roman"/>
          <w:sz w:val="28"/>
          <w:szCs w:val="28"/>
        </w:rPr>
        <w:t>, находящихся в муниципальной собственности,</w:t>
      </w:r>
      <w:r w:rsidR="003F7312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831261">
        <w:rPr>
          <w:rFonts w:ascii="Times New Roman" w:hAnsi="Times New Roman"/>
          <w:sz w:val="28"/>
          <w:szCs w:val="28"/>
        </w:rPr>
        <w:t>,</w:t>
      </w:r>
      <w:r w:rsidR="003F7312" w:rsidRPr="003F7312">
        <w:rPr>
          <w:rFonts w:ascii="Times New Roman" w:hAnsi="Times New Roman"/>
          <w:sz w:val="28"/>
          <w:szCs w:val="28"/>
        </w:rPr>
        <w:t xml:space="preserve"> </w:t>
      </w:r>
      <w:r w:rsidR="00831261">
        <w:rPr>
          <w:rFonts w:ascii="Times New Roman" w:hAnsi="Times New Roman"/>
          <w:sz w:val="28"/>
          <w:szCs w:val="28"/>
        </w:rPr>
        <w:t>государственная собственность</w:t>
      </w:r>
      <w:r w:rsidR="003F7312">
        <w:rPr>
          <w:rFonts w:ascii="Times New Roman" w:hAnsi="Times New Roman"/>
          <w:sz w:val="28"/>
          <w:szCs w:val="28"/>
        </w:rPr>
        <w:t xml:space="preserve"> на которые не разграничена, </w:t>
      </w:r>
      <w:r w:rsidR="003F7312" w:rsidRPr="003F7312">
        <w:rPr>
          <w:rFonts w:ascii="Times New Roman" w:hAnsi="Times New Roman"/>
          <w:sz w:val="28"/>
          <w:szCs w:val="28"/>
        </w:rPr>
        <w:t xml:space="preserve"> для проведения аукционов</w:t>
      </w:r>
      <w:r w:rsidR="003F7312" w:rsidRPr="003F7312">
        <w:t xml:space="preserve"> </w:t>
      </w:r>
      <w:r w:rsidR="003F7312" w:rsidRPr="003F7312">
        <w:rPr>
          <w:rFonts w:ascii="Times New Roman" w:hAnsi="Times New Roman"/>
          <w:sz w:val="28"/>
          <w:szCs w:val="28"/>
        </w:rPr>
        <w:t>по продаже</w:t>
      </w:r>
      <w:r w:rsidR="003F7312">
        <w:rPr>
          <w:rFonts w:ascii="Times New Roman" w:hAnsi="Times New Roman"/>
          <w:sz w:val="28"/>
          <w:szCs w:val="28"/>
        </w:rPr>
        <w:t xml:space="preserve"> земельных участков или </w:t>
      </w:r>
      <w:r w:rsidR="003F7312" w:rsidRPr="003F7312">
        <w:rPr>
          <w:rFonts w:ascii="Times New Roman" w:hAnsi="Times New Roman"/>
          <w:sz w:val="28"/>
          <w:szCs w:val="28"/>
        </w:rPr>
        <w:t xml:space="preserve">права на заключение </w:t>
      </w:r>
      <w:proofErr w:type="spellStart"/>
      <w:proofErr w:type="gramStart"/>
      <w:r w:rsidR="003F7312" w:rsidRPr="003F7312">
        <w:rPr>
          <w:rFonts w:ascii="Times New Roman" w:hAnsi="Times New Roman"/>
          <w:sz w:val="28"/>
          <w:szCs w:val="28"/>
        </w:rPr>
        <w:t>догово</w:t>
      </w:r>
      <w:proofErr w:type="spellEnd"/>
      <w:r w:rsidR="00F8692A">
        <w:rPr>
          <w:rFonts w:ascii="Times New Roman" w:hAnsi="Times New Roman"/>
          <w:sz w:val="28"/>
          <w:szCs w:val="28"/>
        </w:rPr>
        <w:t>-</w:t>
      </w:r>
      <w:r w:rsidR="003F7312" w:rsidRPr="003F7312">
        <w:rPr>
          <w:rFonts w:ascii="Times New Roman" w:hAnsi="Times New Roman"/>
          <w:sz w:val="28"/>
          <w:szCs w:val="28"/>
        </w:rPr>
        <w:t>ров</w:t>
      </w:r>
      <w:proofErr w:type="gramEnd"/>
      <w:r w:rsidR="003F7312" w:rsidRPr="003F7312">
        <w:rPr>
          <w:rFonts w:ascii="Times New Roman" w:hAnsi="Times New Roman"/>
          <w:sz w:val="28"/>
          <w:szCs w:val="28"/>
        </w:rPr>
        <w:t xml:space="preserve"> аренды земельных участков для жилищного строительства и иных целей</w:t>
      </w:r>
      <w:r w:rsidR="00BE2AC0">
        <w:rPr>
          <w:rFonts w:ascii="Times New Roman" w:hAnsi="Times New Roman"/>
          <w:sz w:val="28"/>
          <w:szCs w:val="28"/>
        </w:rPr>
        <w:t>.</w:t>
      </w:r>
    </w:p>
    <w:p w:rsidR="00EF5C7E" w:rsidRDefault="00D5183B" w:rsidP="00EF5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5C7E">
        <w:rPr>
          <w:rFonts w:ascii="Times New Roman" w:hAnsi="Times New Roman"/>
          <w:sz w:val="28"/>
          <w:szCs w:val="28"/>
        </w:rPr>
        <w:t xml:space="preserve">Приобретение </w:t>
      </w:r>
      <w:r w:rsidR="00EF5C7E" w:rsidRPr="00EF5C7E">
        <w:rPr>
          <w:rFonts w:ascii="Times New Roman" w:hAnsi="Times New Roman"/>
          <w:sz w:val="28"/>
          <w:szCs w:val="28"/>
        </w:rPr>
        <w:t xml:space="preserve">программного обеспечения ГИС </w:t>
      </w:r>
      <w:proofErr w:type="spellStart"/>
      <w:r w:rsidR="00EF5C7E" w:rsidRPr="00EF5C7E">
        <w:rPr>
          <w:rFonts w:ascii="Times New Roman" w:hAnsi="Times New Roman"/>
          <w:sz w:val="28"/>
          <w:szCs w:val="28"/>
        </w:rPr>
        <w:t>Mapifo</w:t>
      </w:r>
      <w:proofErr w:type="spellEnd"/>
      <w:r w:rsidR="00EF5C7E" w:rsidRPr="00EF5C7E">
        <w:rPr>
          <w:rFonts w:ascii="Times New Roman" w:hAnsi="Times New Roman"/>
          <w:sz w:val="28"/>
          <w:szCs w:val="28"/>
        </w:rPr>
        <w:t>, Кадастровый офис</w:t>
      </w:r>
      <w:r w:rsidR="00EF5C7E">
        <w:rPr>
          <w:rFonts w:ascii="Times New Roman" w:hAnsi="Times New Roman"/>
          <w:sz w:val="28"/>
          <w:szCs w:val="28"/>
        </w:rPr>
        <w:t>, а также приборов и о</w:t>
      </w:r>
      <w:r w:rsidR="00EF5C7E" w:rsidRPr="00EF5C7E">
        <w:rPr>
          <w:rFonts w:ascii="Times New Roman" w:hAnsi="Times New Roman"/>
          <w:sz w:val="28"/>
          <w:szCs w:val="28"/>
        </w:rPr>
        <w:t xml:space="preserve">борудования, </w:t>
      </w:r>
      <w:r w:rsidR="00831261">
        <w:rPr>
          <w:rFonts w:ascii="Times New Roman" w:hAnsi="Times New Roman"/>
          <w:sz w:val="28"/>
          <w:szCs w:val="28"/>
        </w:rPr>
        <w:t>необходимых</w:t>
      </w:r>
      <w:r w:rsidR="00EF5C7E" w:rsidRPr="00EF5C7E">
        <w:rPr>
          <w:rFonts w:ascii="Times New Roman" w:hAnsi="Times New Roman"/>
          <w:sz w:val="28"/>
          <w:szCs w:val="28"/>
        </w:rPr>
        <w:t xml:space="preserve"> для обеспечения определения координат</w:t>
      </w:r>
      <w:r w:rsidR="00F87F20">
        <w:rPr>
          <w:rFonts w:ascii="Times New Roman" w:hAnsi="Times New Roman"/>
          <w:sz w:val="28"/>
          <w:szCs w:val="28"/>
        </w:rPr>
        <w:t xml:space="preserve"> </w:t>
      </w:r>
      <w:r w:rsidR="00EF5C7E">
        <w:rPr>
          <w:rFonts w:ascii="Times New Roman" w:hAnsi="Times New Roman"/>
          <w:sz w:val="28"/>
          <w:szCs w:val="28"/>
        </w:rPr>
        <w:t xml:space="preserve">и местоположения поворотных точек земельных участков, </w:t>
      </w:r>
      <w:r w:rsidR="00831261">
        <w:rPr>
          <w:rFonts w:ascii="Times New Roman" w:hAnsi="Times New Roman"/>
          <w:sz w:val="28"/>
          <w:szCs w:val="28"/>
        </w:rPr>
        <w:t>местоположения</w:t>
      </w:r>
      <w:r w:rsidR="00EF5C7E" w:rsidRPr="00441747">
        <w:rPr>
          <w:rFonts w:ascii="Times New Roman" w:hAnsi="Times New Roman"/>
          <w:sz w:val="28"/>
          <w:szCs w:val="28"/>
        </w:rPr>
        <w:t xml:space="preserve"> зданий и сооружений</w:t>
      </w:r>
      <w:r w:rsidR="00F87F20">
        <w:rPr>
          <w:rFonts w:ascii="Times New Roman" w:hAnsi="Times New Roman"/>
          <w:sz w:val="28"/>
          <w:szCs w:val="28"/>
        </w:rPr>
        <w:t xml:space="preserve">, расположенных </w:t>
      </w:r>
      <w:r w:rsidR="00831261">
        <w:rPr>
          <w:rFonts w:ascii="Times New Roman" w:hAnsi="Times New Roman"/>
          <w:sz w:val="28"/>
          <w:szCs w:val="28"/>
        </w:rPr>
        <w:t xml:space="preserve">                            </w:t>
      </w:r>
      <w:r w:rsidR="00F87F20">
        <w:rPr>
          <w:rFonts w:ascii="Times New Roman" w:hAnsi="Times New Roman"/>
          <w:sz w:val="28"/>
          <w:szCs w:val="28"/>
        </w:rPr>
        <w:t xml:space="preserve">на территории </w:t>
      </w:r>
      <w:r w:rsidR="00A83619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5E6B97" w:rsidRDefault="005E6B97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6B97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программных мероприятий (приложение 2 к Программе).</w:t>
      </w:r>
    </w:p>
    <w:p w:rsidR="00831261" w:rsidRPr="00367388" w:rsidRDefault="00831261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764" w:rsidRDefault="00137764" w:rsidP="00BB4D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Обоснование ресурсного обеспечения</w:t>
      </w:r>
    </w:p>
    <w:p w:rsidR="00F106E3" w:rsidRPr="00F04A2C" w:rsidRDefault="00F106E3" w:rsidP="004417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Сроки реализации Программы: 2014 – 2016 годы.</w:t>
      </w:r>
    </w:p>
    <w:p w:rsidR="00F106E3" w:rsidRPr="00F04A2C" w:rsidRDefault="00F106E3" w:rsidP="0044174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4A2C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за счет средств бюджета Ханты-Мансийского района.</w:t>
      </w:r>
      <w:r w:rsidRPr="00F04A2C">
        <w:rPr>
          <w:rFonts w:ascii="Times New Roman" w:hAnsi="Times New Roman"/>
          <w:sz w:val="28"/>
          <w:szCs w:val="28"/>
        </w:rPr>
        <w:t xml:space="preserve"> </w:t>
      </w:r>
    </w:p>
    <w:p w:rsidR="00137764" w:rsidRDefault="00137764" w:rsidP="00BB4D93">
      <w:pPr>
        <w:pStyle w:val="a3"/>
        <w:jc w:val="center"/>
        <w:rPr>
          <w:b/>
          <w:sz w:val="28"/>
          <w:szCs w:val="28"/>
        </w:rPr>
      </w:pPr>
    </w:p>
    <w:p w:rsidR="008972EF" w:rsidRDefault="00137764" w:rsidP="00BB4D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972EF" w:rsidRPr="006D67D4">
        <w:rPr>
          <w:b/>
          <w:sz w:val="28"/>
          <w:szCs w:val="28"/>
        </w:rPr>
        <w:t>. Механизм реализации</w:t>
      </w:r>
      <w:r>
        <w:rPr>
          <w:b/>
          <w:sz w:val="28"/>
          <w:szCs w:val="28"/>
        </w:rPr>
        <w:t xml:space="preserve"> целевой</w:t>
      </w:r>
      <w:r w:rsidR="008972EF" w:rsidRPr="006D67D4">
        <w:rPr>
          <w:b/>
          <w:sz w:val="28"/>
          <w:szCs w:val="28"/>
        </w:rPr>
        <w:t xml:space="preserve"> Программы</w:t>
      </w:r>
    </w:p>
    <w:p w:rsidR="00155B0B" w:rsidRPr="006D67D4" w:rsidRDefault="00155B0B" w:rsidP="00BB4D93">
      <w:pPr>
        <w:pStyle w:val="a3"/>
        <w:jc w:val="center"/>
        <w:rPr>
          <w:b/>
          <w:sz w:val="28"/>
          <w:szCs w:val="28"/>
        </w:rPr>
      </w:pPr>
    </w:p>
    <w:p w:rsidR="00556D59" w:rsidRDefault="00556D59" w:rsidP="004417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7DC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831261">
        <w:rPr>
          <w:rFonts w:ascii="Times New Roman" w:hAnsi="Times New Roman"/>
          <w:sz w:val="28"/>
          <w:szCs w:val="28"/>
        </w:rPr>
        <w:t xml:space="preserve">                        </w:t>
      </w:r>
      <w:r w:rsidRPr="003917DC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</w:t>
      </w:r>
      <w:r w:rsidR="00ED1E97">
        <w:rPr>
          <w:rFonts w:ascii="Times New Roman" w:hAnsi="Times New Roman"/>
          <w:sz w:val="28"/>
          <w:szCs w:val="28"/>
        </w:rPr>
        <w:t>,</w:t>
      </w:r>
      <w:r w:rsidRPr="003917DC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3917DC">
        <w:rPr>
          <w:rFonts w:ascii="Times New Roman" w:hAnsi="Times New Roman"/>
          <w:sz w:val="28"/>
          <w:szCs w:val="28"/>
        </w:rPr>
        <w:t xml:space="preserve">т </w:t>
      </w:r>
      <w:r w:rsidR="00DB14E8">
        <w:rPr>
          <w:rFonts w:ascii="Times New Roman" w:hAnsi="Times New Roman"/>
          <w:sz w:val="28"/>
          <w:szCs w:val="28"/>
        </w:rPr>
        <w:t>департамент имущественных и земельных отношений</w:t>
      </w:r>
      <w:r w:rsidRPr="003917DC">
        <w:rPr>
          <w:rFonts w:ascii="Times New Roman" w:hAnsi="Times New Roman"/>
          <w:sz w:val="28"/>
          <w:szCs w:val="28"/>
        </w:rPr>
        <w:t xml:space="preserve"> администрации Ханты-Мансийского района.</w:t>
      </w:r>
    </w:p>
    <w:p w:rsidR="00BE2AC0" w:rsidRPr="00902A13" w:rsidRDefault="00BE2AC0" w:rsidP="0044174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2AC0">
        <w:rPr>
          <w:rFonts w:ascii="Times New Roman" w:hAnsi="Times New Roman"/>
          <w:sz w:val="28"/>
          <w:szCs w:val="28"/>
        </w:rPr>
        <w:t>Департамент 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3126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5E5C">
        <w:rPr>
          <w:rFonts w:ascii="Times New Roman" w:hAnsi="Times New Roman"/>
          <w:sz w:val="28"/>
          <w:szCs w:val="28"/>
        </w:rPr>
        <w:t>муниципальный заказчик П</w:t>
      </w:r>
      <w:r w:rsidRPr="00BE2AC0">
        <w:rPr>
          <w:rFonts w:ascii="Times New Roman" w:hAnsi="Times New Roman"/>
          <w:sz w:val="28"/>
          <w:szCs w:val="28"/>
        </w:rPr>
        <w:t>рограммы</w:t>
      </w:r>
      <w:r w:rsidR="00831261">
        <w:rPr>
          <w:rFonts w:ascii="Times New Roman" w:hAnsi="Times New Roman"/>
          <w:sz w:val="28"/>
          <w:szCs w:val="28"/>
        </w:rPr>
        <w:t>,</w:t>
      </w:r>
      <w:r w:rsidRPr="00BE2AC0">
        <w:rPr>
          <w:rFonts w:ascii="Times New Roman" w:hAnsi="Times New Roman"/>
          <w:sz w:val="28"/>
          <w:szCs w:val="28"/>
        </w:rPr>
        <w:t xml:space="preserve"> ежегодно направляет в администрацию района предложения по объемам финансирования конкретных мероприятий, предусмотренных для последующего учета при формировании местного бюджета на предстоящий год.</w:t>
      </w:r>
    </w:p>
    <w:p w:rsidR="00EE5CA3" w:rsidRDefault="00556D59" w:rsidP="00EE5CA3">
      <w:pPr>
        <w:autoSpaceDE w:val="0"/>
        <w:autoSpaceDN w:val="0"/>
        <w:adjustRightInd w:val="0"/>
        <w:ind w:right="2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7D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мероприятий, предусмотренных Программой, осуществляется на основе муниципальных контрактов (договоров), заключаемых исполнител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917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соответствии с законодательством Российской Федерации.</w:t>
      </w:r>
    </w:p>
    <w:p w:rsidR="00556D59" w:rsidRPr="00F87F20" w:rsidRDefault="00556D59" w:rsidP="00DB14E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7DC">
        <w:rPr>
          <w:rFonts w:ascii="Times New Roman" w:hAnsi="Times New Roman"/>
          <w:sz w:val="28"/>
          <w:szCs w:val="28"/>
        </w:rPr>
        <w:t>Мероприятия Программы, предусмотренные пунктами 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764F">
        <w:rPr>
          <w:rFonts w:ascii="Times New Roman" w:hAnsi="Times New Roman"/>
          <w:sz w:val="28"/>
          <w:szCs w:val="28"/>
        </w:rPr>
        <w:t>5</w:t>
      </w:r>
      <w:r w:rsidR="008312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7DC">
        <w:rPr>
          <w:rFonts w:ascii="Times New Roman" w:hAnsi="Times New Roman"/>
          <w:sz w:val="28"/>
          <w:szCs w:val="28"/>
        </w:rPr>
        <w:t xml:space="preserve">реализуются в соответствии с </w:t>
      </w:r>
      <w:r w:rsidRPr="00F87F20">
        <w:rPr>
          <w:rFonts w:ascii="Times New Roman" w:hAnsi="Times New Roman"/>
          <w:sz w:val="28"/>
          <w:szCs w:val="28"/>
        </w:rPr>
        <w:t xml:space="preserve">Федеральным законом  от </w:t>
      </w:r>
      <w:r w:rsidR="00831261">
        <w:rPr>
          <w:rFonts w:ascii="Times New Roman" w:hAnsi="Times New Roman"/>
          <w:sz w:val="28"/>
          <w:szCs w:val="28"/>
        </w:rPr>
        <w:t>05.04.</w:t>
      </w:r>
      <w:r w:rsidR="00DB14E8">
        <w:rPr>
          <w:rFonts w:ascii="Times New Roman" w:hAnsi="Times New Roman"/>
          <w:sz w:val="28"/>
          <w:szCs w:val="28"/>
        </w:rPr>
        <w:t>2013</w:t>
      </w:r>
      <w:r w:rsidRPr="00F87F20">
        <w:rPr>
          <w:rFonts w:ascii="Times New Roman" w:hAnsi="Times New Roman"/>
          <w:sz w:val="28"/>
          <w:szCs w:val="28"/>
        </w:rPr>
        <w:t xml:space="preserve"> № </w:t>
      </w:r>
      <w:r w:rsidR="00DB14E8">
        <w:rPr>
          <w:rFonts w:ascii="Times New Roman" w:hAnsi="Times New Roman"/>
          <w:sz w:val="28"/>
          <w:szCs w:val="28"/>
        </w:rPr>
        <w:t>4</w:t>
      </w:r>
      <w:r w:rsidRPr="00F87F20">
        <w:rPr>
          <w:rFonts w:ascii="Times New Roman" w:hAnsi="Times New Roman"/>
          <w:sz w:val="28"/>
          <w:szCs w:val="28"/>
        </w:rPr>
        <w:t>4-ФЗ «</w:t>
      </w:r>
      <w:r w:rsidR="00DB14E8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831261"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нужд»</w:t>
      </w:r>
      <w:r w:rsidRPr="00F87F20">
        <w:rPr>
          <w:rFonts w:ascii="Times New Roman" w:hAnsi="Times New Roman"/>
          <w:sz w:val="28"/>
          <w:szCs w:val="28"/>
        </w:rPr>
        <w:t>.</w:t>
      </w:r>
    </w:p>
    <w:p w:rsidR="00BE2AC0" w:rsidRPr="006A1EE4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1EE4">
        <w:rPr>
          <w:rFonts w:ascii="Times New Roman" w:hAnsi="Times New Roman"/>
          <w:sz w:val="28"/>
          <w:szCs w:val="28"/>
        </w:rPr>
        <w:t xml:space="preserve">В   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Pr="006A1EE4">
        <w:rPr>
          <w:rFonts w:ascii="Times New Roman" w:hAnsi="Times New Roman"/>
          <w:sz w:val="28"/>
          <w:szCs w:val="28"/>
        </w:rPr>
        <w:t xml:space="preserve">   целях    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Pr="006A1EE4">
        <w:rPr>
          <w:rFonts w:ascii="Times New Roman" w:hAnsi="Times New Roman"/>
          <w:sz w:val="28"/>
          <w:szCs w:val="28"/>
        </w:rPr>
        <w:t xml:space="preserve"> р</w:t>
      </w:r>
      <w:r w:rsidR="00831261">
        <w:rPr>
          <w:rFonts w:ascii="Times New Roman" w:hAnsi="Times New Roman"/>
          <w:sz w:val="28"/>
          <w:szCs w:val="28"/>
        </w:rPr>
        <w:t xml:space="preserve">еализации   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="00831261">
        <w:rPr>
          <w:rFonts w:ascii="Times New Roman" w:hAnsi="Times New Roman"/>
          <w:sz w:val="28"/>
          <w:szCs w:val="28"/>
        </w:rPr>
        <w:t xml:space="preserve">   настоящей   </w:t>
      </w:r>
      <w:r w:rsidR="00415E5C">
        <w:rPr>
          <w:rFonts w:ascii="Times New Roman" w:hAnsi="Times New Roman"/>
          <w:sz w:val="28"/>
          <w:szCs w:val="28"/>
        </w:rPr>
        <w:t xml:space="preserve"> </w:t>
      </w:r>
      <w:r w:rsidR="00831261">
        <w:rPr>
          <w:rFonts w:ascii="Times New Roman" w:hAnsi="Times New Roman"/>
          <w:sz w:val="28"/>
          <w:szCs w:val="28"/>
        </w:rPr>
        <w:t xml:space="preserve">    П</w:t>
      </w:r>
      <w:r w:rsidRPr="006A1EE4">
        <w:rPr>
          <w:rFonts w:ascii="Times New Roman" w:hAnsi="Times New Roman"/>
          <w:sz w:val="28"/>
          <w:szCs w:val="28"/>
        </w:rPr>
        <w:t xml:space="preserve">рограммы   </w:t>
      </w:r>
      <w:r w:rsidR="00415E5C">
        <w:rPr>
          <w:rFonts w:ascii="Times New Roman" w:hAnsi="Times New Roman"/>
          <w:sz w:val="28"/>
          <w:szCs w:val="28"/>
        </w:rPr>
        <w:t xml:space="preserve">  </w:t>
      </w:r>
      <w:r w:rsidRPr="006A1EE4">
        <w:rPr>
          <w:rFonts w:ascii="Times New Roman" w:hAnsi="Times New Roman"/>
          <w:sz w:val="28"/>
          <w:szCs w:val="28"/>
        </w:rPr>
        <w:t xml:space="preserve"> департамент</w:t>
      </w:r>
    </w:p>
    <w:p w:rsidR="00BE2AC0" w:rsidRPr="006A1EE4" w:rsidRDefault="00BE2AC0" w:rsidP="00DB14E8">
      <w:pPr>
        <w:jc w:val="both"/>
        <w:rPr>
          <w:rFonts w:ascii="Times New Roman" w:hAnsi="Times New Roman"/>
          <w:sz w:val="28"/>
          <w:szCs w:val="28"/>
        </w:rPr>
      </w:pPr>
      <w:r w:rsidRPr="006A1EE4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F87F20">
        <w:rPr>
          <w:rFonts w:ascii="Times New Roman" w:hAnsi="Times New Roman"/>
          <w:sz w:val="28"/>
          <w:szCs w:val="28"/>
        </w:rPr>
        <w:t>:</w:t>
      </w:r>
    </w:p>
    <w:p w:rsidR="00BE2AC0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необходимые расчеты и обоснования, определяет объем, место, строки проведения мероприятий и работ;  </w:t>
      </w:r>
    </w:p>
    <w:p w:rsidR="00BE2AC0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необходимые документы по земельным участкам</w:t>
      </w:r>
      <w:r w:rsidRPr="00520E2F">
        <w:rPr>
          <w:rFonts w:ascii="Times New Roman" w:hAnsi="Times New Roman"/>
          <w:sz w:val="28"/>
          <w:szCs w:val="28"/>
        </w:rPr>
        <w:t xml:space="preserve">; </w:t>
      </w:r>
    </w:p>
    <w:p w:rsidR="00BE2AC0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заключение </w:t>
      </w:r>
      <w:r w:rsidRPr="003917DC">
        <w:rPr>
          <w:rFonts w:ascii="Times New Roman" w:hAnsi="Times New Roman"/>
          <w:sz w:val="28"/>
          <w:szCs w:val="28"/>
        </w:rPr>
        <w:t>муниципальных контрактов (договоров)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="0083126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E2AC0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1EE4">
        <w:rPr>
          <w:rFonts w:ascii="Times New Roman" w:hAnsi="Times New Roman"/>
          <w:sz w:val="28"/>
          <w:szCs w:val="28"/>
        </w:rPr>
        <w:t>несет</w:t>
      </w:r>
      <w:r w:rsidRPr="00520E2F">
        <w:rPr>
          <w:rFonts w:ascii="Times New Roman" w:hAnsi="Times New Roman"/>
          <w:sz w:val="28"/>
          <w:szCs w:val="28"/>
        </w:rPr>
        <w:t xml:space="preserve"> ответственность за своевременность исп</w:t>
      </w:r>
      <w:r>
        <w:rPr>
          <w:rFonts w:ascii="Times New Roman" w:hAnsi="Times New Roman"/>
          <w:sz w:val="28"/>
          <w:szCs w:val="28"/>
        </w:rPr>
        <w:t>олнения программных мероприятий.</w:t>
      </w:r>
    </w:p>
    <w:p w:rsidR="00BE2AC0" w:rsidRPr="00F87F20" w:rsidRDefault="00BE2AC0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E2AC0">
        <w:rPr>
          <w:rFonts w:ascii="Times New Roman" w:hAnsi="Times New Roman"/>
          <w:sz w:val="28"/>
          <w:szCs w:val="28"/>
        </w:rPr>
        <w:t>Департамент имущественных и земельных отношений</w:t>
      </w:r>
      <w:r w:rsidR="004B764F">
        <w:rPr>
          <w:rFonts w:ascii="Times New Roman" w:hAnsi="Times New Roman"/>
          <w:sz w:val="28"/>
          <w:szCs w:val="28"/>
        </w:rPr>
        <w:t>,</w:t>
      </w:r>
      <w:r w:rsidRPr="00BE2A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являясь </w:t>
      </w:r>
      <w:r w:rsidR="00831261">
        <w:rPr>
          <w:rFonts w:ascii="Times New Roman" w:hAnsi="Times New Roman"/>
          <w:sz w:val="28"/>
          <w:szCs w:val="28"/>
        </w:rPr>
        <w:t>муниципальным  заказчиком П</w:t>
      </w:r>
      <w:r w:rsidRPr="00F87F20">
        <w:rPr>
          <w:rFonts w:ascii="Times New Roman" w:hAnsi="Times New Roman"/>
          <w:sz w:val="28"/>
          <w:szCs w:val="28"/>
        </w:rPr>
        <w:t>рограммы</w:t>
      </w:r>
      <w:r w:rsidR="004B764F">
        <w:rPr>
          <w:rFonts w:ascii="Times New Roman" w:hAnsi="Times New Roman"/>
          <w:sz w:val="28"/>
          <w:szCs w:val="28"/>
        </w:rPr>
        <w:t>,</w:t>
      </w:r>
      <w:r w:rsidRPr="00F87F20">
        <w:rPr>
          <w:rFonts w:ascii="Times New Roman" w:hAnsi="Times New Roman"/>
          <w:sz w:val="28"/>
          <w:szCs w:val="28"/>
        </w:rPr>
        <w:t xml:space="preserve"> осуществляет свои функции </w:t>
      </w:r>
      <w:r w:rsidR="00831261">
        <w:rPr>
          <w:rFonts w:ascii="Times New Roman" w:hAnsi="Times New Roman"/>
          <w:sz w:val="28"/>
          <w:szCs w:val="28"/>
        </w:rPr>
        <w:t xml:space="preserve">                         </w:t>
      </w:r>
      <w:r w:rsidRPr="00F87F20">
        <w:rPr>
          <w:rFonts w:ascii="Times New Roman" w:hAnsi="Times New Roman"/>
          <w:sz w:val="28"/>
          <w:szCs w:val="28"/>
        </w:rPr>
        <w:t xml:space="preserve">во взаимодействии с заинтересованными </w:t>
      </w:r>
      <w:r w:rsidR="004B764F">
        <w:rPr>
          <w:rFonts w:ascii="Times New Roman" w:hAnsi="Times New Roman"/>
          <w:sz w:val="28"/>
          <w:szCs w:val="28"/>
        </w:rPr>
        <w:t xml:space="preserve">органами исполнительной власти </w:t>
      </w:r>
      <w:r w:rsidR="00831261">
        <w:rPr>
          <w:rFonts w:ascii="Times New Roman" w:hAnsi="Times New Roman"/>
          <w:sz w:val="28"/>
          <w:szCs w:val="28"/>
        </w:rPr>
        <w:t xml:space="preserve">                 </w:t>
      </w:r>
      <w:r w:rsidRPr="00F87F20">
        <w:rPr>
          <w:rFonts w:ascii="Times New Roman" w:hAnsi="Times New Roman"/>
          <w:sz w:val="28"/>
          <w:szCs w:val="28"/>
        </w:rPr>
        <w:t>и органами местного самоуправления.</w:t>
      </w:r>
    </w:p>
    <w:p w:rsidR="00831261" w:rsidRDefault="00EC7942" w:rsidP="00F87F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8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8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="008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8312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ежеквартально, ежегодно </w:t>
      </w:r>
    </w:p>
    <w:p w:rsidR="00415E5C" w:rsidRDefault="00EC7942" w:rsidP="00415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предоставляется в уполномоченный орган в порядке, установленном администрацией района.</w:t>
      </w:r>
      <w:r w:rsidR="00415E5C">
        <w:rPr>
          <w:rFonts w:ascii="Times New Roman" w:hAnsi="Times New Roman"/>
          <w:sz w:val="28"/>
          <w:szCs w:val="28"/>
        </w:rPr>
        <w:t xml:space="preserve"> </w:t>
      </w:r>
    </w:p>
    <w:p w:rsidR="00277E1F" w:rsidRPr="00EB1CF8" w:rsidRDefault="00415E5C" w:rsidP="00415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77E1F" w:rsidRPr="00EB1C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E1F" w:rsidRPr="00EB1CF8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  </w:t>
      </w:r>
      <w:r w:rsidR="005A4872">
        <w:rPr>
          <w:rFonts w:ascii="Times New Roman" w:hAnsi="Times New Roman" w:cs="Arial"/>
          <w:sz w:val="28"/>
          <w:szCs w:val="28"/>
        </w:rPr>
        <w:t>заместитель главы</w:t>
      </w:r>
      <w:r w:rsidR="00277E1F" w:rsidRPr="00EB1CF8">
        <w:rPr>
          <w:rFonts w:ascii="Times New Roman" w:hAnsi="Times New Roman" w:cs="Arial"/>
          <w:sz w:val="28"/>
          <w:szCs w:val="28"/>
        </w:rPr>
        <w:t xml:space="preserve"> администрации Ханты-Мансийского район</w:t>
      </w:r>
      <w:r w:rsidR="005A4872">
        <w:rPr>
          <w:rFonts w:ascii="Times New Roman" w:hAnsi="Times New Roman" w:cs="Arial"/>
          <w:sz w:val="28"/>
          <w:szCs w:val="28"/>
        </w:rPr>
        <w:t>, курирующий департамент имущественных и земельных отношений</w:t>
      </w:r>
      <w:r w:rsidR="00277E1F" w:rsidRPr="00EB1CF8">
        <w:rPr>
          <w:rFonts w:ascii="Times New Roman" w:hAnsi="Times New Roman"/>
          <w:sz w:val="28"/>
          <w:szCs w:val="28"/>
        </w:rPr>
        <w:t xml:space="preserve">. </w:t>
      </w:r>
    </w:p>
    <w:p w:rsidR="00F8692A" w:rsidRDefault="00F8692A" w:rsidP="006D67D4">
      <w:pPr>
        <w:jc w:val="right"/>
        <w:rPr>
          <w:rFonts w:ascii="Times New Roman" w:hAnsi="Times New Roman"/>
          <w:sz w:val="28"/>
          <w:szCs w:val="28"/>
        </w:rPr>
      </w:pPr>
    </w:p>
    <w:p w:rsidR="000F23A1" w:rsidRPr="000F23A1" w:rsidRDefault="00A42F40" w:rsidP="006D67D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6D67D4" w:rsidRPr="000F23A1">
        <w:rPr>
          <w:rFonts w:ascii="Times New Roman" w:hAnsi="Times New Roman"/>
          <w:sz w:val="28"/>
          <w:szCs w:val="28"/>
        </w:rPr>
        <w:t>риложение 1</w:t>
      </w:r>
      <w:r w:rsidR="000F23A1" w:rsidRPr="000F23A1">
        <w:rPr>
          <w:rFonts w:ascii="Times New Roman" w:hAnsi="Times New Roman"/>
          <w:sz w:val="28"/>
          <w:szCs w:val="28"/>
        </w:rPr>
        <w:t xml:space="preserve"> к Программе</w:t>
      </w:r>
    </w:p>
    <w:p w:rsidR="00981AC3" w:rsidRDefault="00981AC3" w:rsidP="006D67D4">
      <w:pPr>
        <w:jc w:val="both"/>
        <w:rPr>
          <w:rFonts w:ascii="Times New Roman" w:hAnsi="Times New Roman"/>
        </w:rPr>
      </w:pPr>
    </w:p>
    <w:p w:rsidR="006D67D4" w:rsidRPr="00CD0C10" w:rsidRDefault="006D67D4" w:rsidP="006D67D4">
      <w:pPr>
        <w:jc w:val="center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 xml:space="preserve">Система показателей, </w:t>
      </w:r>
    </w:p>
    <w:p w:rsidR="006D67D4" w:rsidRDefault="006D67D4" w:rsidP="006D67D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характеризующих</w:t>
      </w:r>
      <w:proofErr w:type="gramEnd"/>
      <w:r w:rsidRPr="00CD0C10">
        <w:rPr>
          <w:rFonts w:ascii="Times New Roman" w:hAnsi="Times New Roman"/>
          <w:sz w:val="28"/>
          <w:szCs w:val="28"/>
        </w:rPr>
        <w:t xml:space="preserve"> результаты реализации</w:t>
      </w:r>
      <w:r w:rsidR="00981AC3">
        <w:rPr>
          <w:rFonts w:ascii="Times New Roman" w:hAnsi="Times New Roman"/>
          <w:sz w:val="28"/>
          <w:szCs w:val="28"/>
        </w:rPr>
        <w:t xml:space="preserve"> </w:t>
      </w:r>
      <w:r w:rsidR="000F23A1">
        <w:rPr>
          <w:rFonts w:ascii="Times New Roman" w:hAnsi="Times New Roman"/>
          <w:sz w:val="28"/>
          <w:szCs w:val="28"/>
        </w:rPr>
        <w:t>муниципальной</w:t>
      </w:r>
    </w:p>
    <w:p w:rsidR="006D67D4" w:rsidRDefault="006D67D4" w:rsidP="006D67D4">
      <w:pPr>
        <w:jc w:val="center"/>
        <w:rPr>
          <w:rFonts w:ascii="Times New Roman" w:hAnsi="Times New Roman"/>
          <w:sz w:val="28"/>
          <w:szCs w:val="28"/>
        </w:rPr>
      </w:pPr>
      <w:r w:rsidRPr="00CD0C10">
        <w:rPr>
          <w:rFonts w:ascii="Times New Roman" w:hAnsi="Times New Roman"/>
          <w:sz w:val="28"/>
          <w:szCs w:val="28"/>
        </w:rPr>
        <w:t xml:space="preserve">программы </w:t>
      </w:r>
      <w:r w:rsidR="00101A4C">
        <w:rPr>
          <w:rFonts w:ascii="Times New Roman" w:hAnsi="Times New Roman"/>
          <w:sz w:val="28"/>
          <w:szCs w:val="28"/>
        </w:rPr>
        <w:t xml:space="preserve"> «</w:t>
      </w:r>
      <w:r w:rsidR="00961928">
        <w:rPr>
          <w:rFonts w:ascii="Times New Roman" w:hAnsi="Times New Roman"/>
          <w:sz w:val="28"/>
          <w:szCs w:val="28"/>
        </w:rPr>
        <w:t>Ведение землеустройства и рационального использования земельных ресурсов</w:t>
      </w:r>
      <w:r w:rsidR="00101A4C">
        <w:rPr>
          <w:rFonts w:ascii="Times New Roman" w:hAnsi="Times New Roman"/>
          <w:sz w:val="28"/>
          <w:szCs w:val="28"/>
        </w:rPr>
        <w:t xml:space="preserve"> </w:t>
      </w:r>
      <w:r w:rsidR="00101A4C" w:rsidRPr="007C7CBF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200D2E">
        <w:rPr>
          <w:rFonts w:ascii="Times New Roman" w:hAnsi="Times New Roman"/>
          <w:sz w:val="28"/>
          <w:szCs w:val="28"/>
        </w:rPr>
        <w:t>4</w:t>
      </w:r>
      <w:r w:rsidR="001C57CA">
        <w:rPr>
          <w:rFonts w:ascii="Times New Roman" w:hAnsi="Times New Roman"/>
          <w:sz w:val="28"/>
          <w:szCs w:val="28"/>
        </w:rPr>
        <w:t xml:space="preserve"> –</w:t>
      </w:r>
      <w:r w:rsidR="00101A4C" w:rsidRPr="007C7CBF">
        <w:rPr>
          <w:rFonts w:ascii="Times New Roman" w:hAnsi="Times New Roman"/>
          <w:sz w:val="28"/>
          <w:szCs w:val="28"/>
        </w:rPr>
        <w:t xml:space="preserve"> 201</w:t>
      </w:r>
      <w:r w:rsidR="00200D2E">
        <w:rPr>
          <w:rFonts w:ascii="Times New Roman" w:hAnsi="Times New Roman"/>
          <w:sz w:val="28"/>
          <w:szCs w:val="28"/>
        </w:rPr>
        <w:t>6</w:t>
      </w:r>
      <w:r w:rsidR="00101A4C">
        <w:rPr>
          <w:rFonts w:ascii="Times New Roman" w:hAnsi="Times New Roman"/>
          <w:sz w:val="28"/>
          <w:szCs w:val="28"/>
        </w:rPr>
        <w:t xml:space="preserve"> годы»</w:t>
      </w:r>
    </w:p>
    <w:p w:rsidR="00F4238A" w:rsidRDefault="00F4238A" w:rsidP="00F4238A">
      <w:pPr>
        <w:jc w:val="both"/>
        <w:rPr>
          <w:rFonts w:ascii="Times New Roman" w:hAnsi="Times New Roman"/>
          <w:sz w:val="28"/>
          <w:szCs w:val="28"/>
        </w:rPr>
      </w:pPr>
    </w:p>
    <w:p w:rsidR="00F4238A" w:rsidRDefault="00F4238A" w:rsidP="00F423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Координатор муниципальной программы: Департамент имущественных и земельных отношений администрации Ханты-Мансийского района</w:t>
      </w:r>
    </w:p>
    <w:p w:rsidR="006D67D4" w:rsidRDefault="006D67D4" w:rsidP="006D67D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1"/>
        <w:gridCol w:w="1559"/>
        <w:gridCol w:w="1134"/>
        <w:gridCol w:w="1134"/>
        <w:gridCol w:w="1052"/>
        <w:gridCol w:w="1320"/>
      </w:tblGrid>
      <w:tr w:rsidR="006D67D4" w:rsidRPr="000E7B39" w:rsidTr="00911564">
        <w:trPr>
          <w:trHeight w:val="254"/>
        </w:trPr>
        <w:tc>
          <w:tcPr>
            <w:tcW w:w="660" w:type="dxa"/>
            <w:vMerge w:val="restart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 xml:space="preserve">№ </w:t>
            </w:r>
            <w:proofErr w:type="gramStart"/>
            <w:r w:rsidRPr="000E7B39">
              <w:rPr>
                <w:rFonts w:ascii="Times New Roman" w:hAnsi="Times New Roman"/>
              </w:rPr>
              <w:t>п</w:t>
            </w:r>
            <w:proofErr w:type="gramEnd"/>
            <w:r w:rsidRPr="000E7B39">
              <w:rPr>
                <w:rFonts w:ascii="Times New Roman" w:hAnsi="Times New Roman"/>
              </w:rPr>
              <w:t>/п</w:t>
            </w:r>
          </w:p>
        </w:tc>
        <w:tc>
          <w:tcPr>
            <w:tcW w:w="2601" w:type="dxa"/>
            <w:vMerge w:val="restart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Базовый п</w:t>
            </w:r>
            <w:r>
              <w:rPr>
                <w:rFonts w:ascii="Times New Roman" w:hAnsi="Times New Roman"/>
              </w:rPr>
              <w:t>оказатель на начало реализации П</w:t>
            </w:r>
            <w:r w:rsidRPr="000E7B39">
              <w:rPr>
                <w:rFonts w:ascii="Times New Roman" w:hAnsi="Times New Roman"/>
              </w:rPr>
              <w:t>рограммы</w:t>
            </w:r>
            <w:r>
              <w:rPr>
                <w:rFonts w:ascii="Times New Roman" w:hAnsi="Times New Roman"/>
              </w:rPr>
              <w:t xml:space="preserve">  на 01.0</w:t>
            </w:r>
            <w:r w:rsidR="00A922D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.201</w:t>
            </w:r>
            <w:r w:rsidR="00101A4C">
              <w:rPr>
                <w:rFonts w:ascii="Times New Roman" w:hAnsi="Times New Roman"/>
              </w:rPr>
              <w:t>4</w:t>
            </w:r>
          </w:p>
        </w:tc>
        <w:tc>
          <w:tcPr>
            <w:tcW w:w="3320" w:type="dxa"/>
            <w:gridSpan w:val="3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320" w:type="dxa"/>
            <w:vMerge w:val="restart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Целевое значение показател</w:t>
            </w:r>
            <w:r>
              <w:rPr>
                <w:rFonts w:ascii="Times New Roman" w:hAnsi="Times New Roman"/>
              </w:rPr>
              <w:t>я на момент окончания действия П</w:t>
            </w:r>
            <w:r w:rsidRPr="000E7B39">
              <w:rPr>
                <w:rFonts w:ascii="Times New Roman" w:hAnsi="Times New Roman"/>
              </w:rPr>
              <w:t>рограммы</w:t>
            </w:r>
          </w:p>
        </w:tc>
      </w:tr>
      <w:tr w:rsidR="006D67D4" w:rsidRPr="000E7B39" w:rsidTr="00F4238A">
        <w:trPr>
          <w:trHeight w:val="729"/>
        </w:trPr>
        <w:tc>
          <w:tcPr>
            <w:tcW w:w="660" w:type="dxa"/>
            <w:vMerge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D67D4" w:rsidRPr="000E7B39" w:rsidRDefault="00101A4C" w:rsidP="001C57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="006D67D4"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 w:rsidR="00101A4C">
              <w:rPr>
                <w:rFonts w:ascii="Times New Roman" w:hAnsi="Times New Roman"/>
              </w:rPr>
              <w:t>5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2" w:type="dxa"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  <w:r w:rsidRPr="000E7B39">
              <w:rPr>
                <w:rFonts w:ascii="Times New Roman" w:hAnsi="Times New Roman"/>
              </w:rPr>
              <w:t>201</w:t>
            </w:r>
            <w:r w:rsidR="00101A4C">
              <w:rPr>
                <w:rFonts w:ascii="Times New Roman" w:hAnsi="Times New Roman"/>
              </w:rPr>
              <w:t>6</w:t>
            </w:r>
            <w:r w:rsidRPr="000E7B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20" w:type="dxa"/>
            <w:vMerge/>
          </w:tcPr>
          <w:p w:rsidR="006D67D4" w:rsidRPr="000E7B39" w:rsidRDefault="006D67D4" w:rsidP="001C57CA">
            <w:pPr>
              <w:jc w:val="center"/>
              <w:rPr>
                <w:rFonts w:ascii="Times New Roman" w:hAnsi="Times New Roman"/>
              </w:rPr>
            </w:pPr>
          </w:p>
        </w:tc>
      </w:tr>
      <w:tr w:rsidR="00F4238A" w:rsidRPr="000E7B39" w:rsidTr="003630DF">
        <w:tc>
          <w:tcPr>
            <w:tcW w:w="660" w:type="dxa"/>
          </w:tcPr>
          <w:p w:rsidR="00F4238A" w:rsidRPr="000E7B39" w:rsidRDefault="00F4238A" w:rsidP="001C57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800" w:type="dxa"/>
            <w:gridSpan w:val="6"/>
            <w:tcBorders>
              <w:top w:val="single" w:sz="4" w:space="0" w:color="auto"/>
            </w:tcBorders>
          </w:tcPr>
          <w:p w:rsidR="00F4238A" w:rsidRPr="00A1723F" w:rsidRDefault="00F4238A" w:rsidP="00F423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F4238A" w:rsidRPr="000E7B39" w:rsidTr="00F4238A">
        <w:tc>
          <w:tcPr>
            <w:tcW w:w="660" w:type="dxa"/>
          </w:tcPr>
          <w:p w:rsidR="00F4238A" w:rsidRPr="000E7B39" w:rsidRDefault="00F4238A" w:rsidP="000B2F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4238A" w:rsidRPr="00945151" w:rsidRDefault="00F4238A" w:rsidP="000B2F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земельны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участков                          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под объектами муниципальной собственности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              для муниципальных нужд), на которые 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зарегистрировано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единиц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38A" w:rsidRPr="00A1723F" w:rsidRDefault="00F4238A" w:rsidP="000B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F4238A" w:rsidRPr="00A1723F" w:rsidRDefault="00F4238A" w:rsidP="000B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34" w:type="dxa"/>
          </w:tcPr>
          <w:p w:rsidR="00F4238A" w:rsidRPr="00A1723F" w:rsidRDefault="00F4238A" w:rsidP="000B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52" w:type="dxa"/>
          </w:tcPr>
          <w:p w:rsidR="00F4238A" w:rsidRPr="00A1723F" w:rsidRDefault="00F4238A" w:rsidP="000B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320" w:type="dxa"/>
          </w:tcPr>
          <w:p w:rsidR="00F4238A" w:rsidRPr="00A1723F" w:rsidRDefault="00F4238A" w:rsidP="000B2F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</w:tr>
      <w:tr w:rsidR="00F4238A" w:rsidRPr="000E7B39" w:rsidTr="00F4238A">
        <w:tc>
          <w:tcPr>
            <w:tcW w:w="660" w:type="dxa"/>
          </w:tcPr>
          <w:p w:rsidR="00F4238A" w:rsidRPr="000E7B39" w:rsidRDefault="00F4238A" w:rsidP="00C1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4238A" w:rsidRPr="00945151" w:rsidRDefault="00F4238A" w:rsidP="00C15E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зарегистрировавших право собственности на земельн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участки в рамках реализации Ф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едерального закона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30.06.2006 № 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93-ФЗ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«Дачная амнистия», человек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52" w:type="dxa"/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4238A" w:rsidRPr="000E7B39" w:rsidTr="00F4238A">
        <w:tc>
          <w:tcPr>
            <w:tcW w:w="660" w:type="dxa"/>
          </w:tcPr>
          <w:p w:rsidR="00F4238A" w:rsidRDefault="00F4238A" w:rsidP="00C1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4238A" w:rsidRPr="00945151" w:rsidRDefault="00F4238A" w:rsidP="00C15E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земельных участков, находящихся                          в муниципальной собственности,                      для проведения аукционов, единиц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4238A" w:rsidRPr="00A1723F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F4238A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2" w:type="dxa"/>
          </w:tcPr>
          <w:p w:rsidR="00F4238A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320" w:type="dxa"/>
          </w:tcPr>
          <w:p w:rsidR="00F4238A" w:rsidRDefault="00F4238A" w:rsidP="00C15E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F4238A" w:rsidRPr="000E7B39" w:rsidTr="009D29F1">
        <w:tc>
          <w:tcPr>
            <w:tcW w:w="660" w:type="dxa"/>
          </w:tcPr>
          <w:p w:rsidR="00F4238A" w:rsidRDefault="00F4238A" w:rsidP="00C15E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800" w:type="dxa"/>
            <w:gridSpan w:val="6"/>
            <w:tcBorders>
              <w:bottom w:val="single" w:sz="4" w:space="0" w:color="auto"/>
            </w:tcBorders>
          </w:tcPr>
          <w:p w:rsidR="00F4238A" w:rsidRDefault="00F4238A" w:rsidP="00F423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конечных результатов</w:t>
            </w:r>
          </w:p>
        </w:tc>
      </w:tr>
      <w:tr w:rsidR="00F4238A" w:rsidRPr="000E7B39" w:rsidTr="00F4238A">
        <w:tc>
          <w:tcPr>
            <w:tcW w:w="660" w:type="dxa"/>
          </w:tcPr>
          <w:p w:rsidR="00F4238A" w:rsidRPr="000E7B39" w:rsidRDefault="00F4238A" w:rsidP="001C57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E7B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4238A" w:rsidRPr="00945151" w:rsidRDefault="00F4238A" w:rsidP="001C57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налога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тыс. рублей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2765</w:t>
            </w:r>
          </w:p>
        </w:tc>
        <w:tc>
          <w:tcPr>
            <w:tcW w:w="1134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2801</w:t>
            </w:r>
          </w:p>
        </w:tc>
        <w:tc>
          <w:tcPr>
            <w:tcW w:w="1052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2818</w:t>
            </w:r>
          </w:p>
        </w:tc>
        <w:tc>
          <w:tcPr>
            <w:tcW w:w="1320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2818</w:t>
            </w:r>
          </w:p>
        </w:tc>
      </w:tr>
      <w:tr w:rsidR="00F4238A" w:rsidRPr="000E7B39" w:rsidTr="00F4238A">
        <w:tc>
          <w:tcPr>
            <w:tcW w:w="660" w:type="dxa"/>
          </w:tcPr>
          <w:p w:rsidR="00F4238A" w:rsidRPr="000E7B39" w:rsidRDefault="00F4238A" w:rsidP="001C57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70CBC">
              <w:rPr>
                <w:rFonts w:ascii="Times New Roman" w:hAnsi="Times New Roman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F4238A" w:rsidRPr="00945151" w:rsidRDefault="00F4238A" w:rsidP="001C57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п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>оступлени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945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арендной платы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            тыс. рублей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107 000</w:t>
            </w:r>
          </w:p>
        </w:tc>
        <w:tc>
          <w:tcPr>
            <w:tcW w:w="1134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134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1052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145 000</w:t>
            </w:r>
          </w:p>
        </w:tc>
        <w:tc>
          <w:tcPr>
            <w:tcW w:w="1320" w:type="dxa"/>
          </w:tcPr>
          <w:p w:rsidR="00F4238A" w:rsidRPr="00A1723F" w:rsidRDefault="00F4238A" w:rsidP="001C5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23F">
              <w:rPr>
                <w:rFonts w:ascii="Times New Roman" w:hAnsi="Times New Roman"/>
                <w:color w:val="000000"/>
                <w:sz w:val="24"/>
                <w:szCs w:val="24"/>
              </w:rPr>
              <w:t>145 000</w:t>
            </w:r>
          </w:p>
        </w:tc>
      </w:tr>
    </w:tbl>
    <w:p w:rsidR="00F87F20" w:rsidRDefault="00F87F20" w:rsidP="00CD415E">
      <w:pPr>
        <w:jc w:val="right"/>
        <w:rPr>
          <w:rFonts w:ascii="Times New Roman" w:hAnsi="Times New Roman"/>
        </w:rPr>
        <w:sectPr w:rsidR="00F87F20" w:rsidSect="00B24910">
          <w:headerReference w:type="default" r:id="rId10"/>
          <w:footerReference w:type="default" r:id="rId11"/>
          <w:headerReference w:type="first" r:id="rId12"/>
          <w:pgSz w:w="11905" w:h="16838" w:code="9"/>
          <w:pgMar w:top="1418" w:right="851" w:bottom="964" w:left="1531" w:header="720" w:footer="431" w:gutter="0"/>
          <w:cols w:space="720"/>
          <w:titlePg/>
          <w:docGrid w:linePitch="299"/>
        </w:sectPr>
      </w:pPr>
    </w:p>
    <w:p w:rsidR="00CD415E" w:rsidRPr="00F23157" w:rsidRDefault="00CD415E" w:rsidP="00BA5E38">
      <w:pPr>
        <w:ind w:right="-170"/>
        <w:jc w:val="right"/>
        <w:rPr>
          <w:rFonts w:ascii="Times New Roman" w:hAnsi="Times New Roman"/>
          <w:sz w:val="28"/>
          <w:szCs w:val="28"/>
        </w:rPr>
      </w:pPr>
      <w:r w:rsidRPr="00F23157">
        <w:rPr>
          <w:rFonts w:ascii="Times New Roman" w:hAnsi="Times New Roman"/>
          <w:sz w:val="28"/>
          <w:szCs w:val="28"/>
        </w:rPr>
        <w:lastRenderedPageBreak/>
        <w:t>П</w:t>
      </w:r>
      <w:r w:rsidR="00DE39A4" w:rsidRPr="00F23157">
        <w:rPr>
          <w:rFonts w:ascii="Times New Roman" w:hAnsi="Times New Roman"/>
          <w:sz w:val="28"/>
          <w:szCs w:val="28"/>
        </w:rPr>
        <w:t>риложение 2</w:t>
      </w:r>
      <w:r w:rsidR="00F23157">
        <w:rPr>
          <w:rFonts w:ascii="Times New Roman" w:hAnsi="Times New Roman"/>
          <w:sz w:val="28"/>
          <w:szCs w:val="28"/>
        </w:rPr>
        <w:t xml:space="preserve"> к Программе</w:t>
      </w:r>
    </w:p>
    <w:p w:rsidR="00AC33B0" w:rsidRDefault="00AC33B0" w:rsidP="007D640D">
      <w:pPr>
        <w:jc w:val="center"/>
        <w:rPr>
          <w:rFonts w:ascii="Times New Roman" w:hAnsi="Times New Roman"/>
          <w:sz w:val="28"/>
          <w:szCs w:val="28"/>
        </w:rPr>
      </w:pPr>
    </w:p>
    <w:p w:rsidR="002A165A" w:rsidRPr="007D640D" w:rsidRDefault="00B33014" w:rsidP="007D640D">
      <w:pPr>
        <w:jc w:val="center"/>
        <w:rPr>
          <w:rFonts w:ascii="Times New Roman" w:hAnsi="Times New Roman"/>
          <w:sz w:val="28"/>
          <w:szCs w:val="28"/>
        </w:rPr>
      </w:pPr>
      <w:r w:rsidRPr="008369F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tbl>
      <w:tblPr>
        <w:tblpPr w:leftFromText="180" w:rightFromText="180" w:vertAnchor="text" w:horzAnchor="margin" w:tblpXSpec="center" w:tblpY="359"/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66"/>
        <w:gridCol w:w="4653"/>
        <w:gridCol w:w="1984"/>
        <w:gridCol w:w="1560"/>
        <w:gridCol w:w="1134"/>
        <w:gridCol w:w="992"/>
        <w:gridCol w:w="992"/>
        <w:gridCol w:w="992"/>
        <w:gridCol w:w="1885"/>
      </w:tblGrid>
      <w:tr w:rsidR="0065785A" w:rsidRPr="000743E8" w:rsidTr="000D5150">
        <w:trPr>
          <w:trHeight w:val="531"/>
        </w:trPr>
        <w:tc>
          <w:tcPr>
            <w:tcW w:w="768" w:type="dxa"/>
            <w:gridSpan w:val="2"/>
            <w:vMerge w:val="restart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№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8369F1">
              <w:rPr>
                <w:sz w:val="22"/>
                <w:szCs w:val="22"/>
              </w:rPr>
              <w:t>п</w:t>
            </w:r>
            <w:proofErr w:type="gramEnd"/>
            <w:r w:rsidRPr="008369F1">
              <w:rPr>
                <w:sz w:val="22"/>
                <w:szCs w:val="22"/>
              </w:rPr>
              <w:t>/п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53" w:type="dxa"/>
            <w:vMerge w:val="restart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Мероприятия Программы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Муниципальный заказчик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Источник</w:t>
            </w:r>
            <w:r w:rsidR="005A0478" w:rsidRPr="008369F1">
              <w:rPr>
                <w:sz w:val="22"/>
                <w:szCs w:val="22"/>
              </w:rPr>
              <w:t>и</w:t>
            </w:r>
            <w:r w:rsidRPr="008369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69F1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  <w:p w:rsidR="0065785A" w:rsidRPr="008369F1" w:rsidRDefault="0065785A" w:rsidP="000D515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Финансовые зат</w:t>
            </w:r>
            <w:r w:rsidR="005A0478" w:rsidRPr="008369F1">
              <w:rPr>
                <w:sz w:val="22"/>
                <w:szCs w:val="22"/>
              </w:rPr>
              <w:t>раты на реализацию    (тыс. рублей</w:t>
            </w:r>
            <w:r w:rsidRPr="008369F1">
              <w:rPr>
                <w:sz w:val="22"/>
                <w:szCs w:val="22"/>
              </w:rPr>
              <w:t>)</w:t>
            </w:r>
          </w:p>
        </w:tc>
        <w:tc>
          <w:tcPr>
            <w:tcW w:w="1885" w:type="dxa"/>
            <w:vMerge w:val="restart"/>
          </w:tcPr>
          <w:p w:rsidR="0065785A" w:rsidRPr="008369F1" w:rsidRDefault="00AF5BE1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 xml:space="preserve">Исполнители </w:t>
            </w:r>
            <w:r w:rsidR="00AC33B0">
              <w:rPr>
                <w:sz w:val="22"/>
                <w:szCs w:val="22"/>
              </w:rPr>
              <w:t>муниципальной П</w:t>
            </w:r>
            <w:r w:rsidR="0065785A" w:rsidRPr="008369F1">
              <w:rPr>
                <w:sz w:val="22"/>
                <w:szCs w:val="22"/>
              </w:rPr>
              <w:t>рограммы</w:t>
            </w:r>
          </w:p>
        </w:tc>
      </w:tr>
      <w:tr w:rsidR="0065785A" w:rsidRPr="000743E8" w:rsidTr="000D5150">
        <w:trPr>
          <w:cantSplit/>
          <w:trHeight w:val="317"/>
        </w:trPr>
        <w:tc>
          <w:tcPr>
            <w:tcW w:w="768" w:type="dxa"/>
            <w:gridSpan w:val="2"/>
            <w:vMerge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vMerge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5785A" w:rsidRPr="008369F1" w:rsidRDefault="009C4A3C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</w:t>
            </w:r>
            <w:r w:rsidR="0065785A" w:rsidRPr="008369F1">
              <w:rPr>
                <w:sz w:val="22"/>
                <w:szCs w:val="22"/>
              </w:rPr>
              <w:t>сего</w:t>
            </w: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5" w:type="dxa"/>
            <w:vMerge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85A" w:rsidRPr="000743E8" w:rsidTr="000D5150">
        <w:trPr>
          <w:cantSplit/>
          <w:trHeight w:val="515"/>
        </w:trPr>
        <w:tc>
          <w:tcPr>
            <w:tcW w:w="768" w:type="dxa"/>
            <w:gridSpan w:val="2"/>
            <w:vMerge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653" w:type="dxa"/>
            <w:vMerge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201</w:t>
            </w:r>
            <w:r w:rsidR="005A0478" w:rsidRPr="008369F1">
              <w:rPr>
                <w:sz w:val="22"/>
                <w:szCs w:val="22"/>
              </w:rPr>
              <w:t>4</w:t>
            </w:r>
            <w:r w:rsidRPr="008369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5785A" w:rsidRPr="008369F1" w:rsidRDefault="005A0478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2015</w:t>
            </w:r>
            <w:r w:rsidR="0065785A" w:rsidRPr="008369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</w:t>
            </w:r>
            <w:r w:rsidR="005A0478" w:rsidRPr="008369F1">
              <w:rPr>
                <w:sz w:val="22"/>
                <w:szCs w:val="22"/>
              </w:rPr>
              <w:t>016</w:t>
            </w:r>
            <w:r w:rsidRPr="008369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85" w:type="dxa"/>
            <w:vMerge/>
          </w:tcPr>
          <w:p w:rsidR="0065785A" w:rsidRPr="008369F1" w:rsidRDefault="0065785A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C33B0" w:rsidTr="000D5150">
        <w:trPr>
          <w:trHeight w:val="278"/>
        </w:trPr>
        <w:tc>
          <w:tcPr>
            <w:tcW w:w="768" w:type="dxa"/>
            <w:gridSpan w:val="2"/>
          </w:tcPr>
          <w:p w:rsidR="00AC33B0" w:rsidRPr="008369F1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3" w:type="dxa"/>
          </w:tcPr>
          <w:p w:rsidR="00AC33B0" w:rsidRPr="008369F1" w:rsidRDefault="00AC33B0" w:rsidP="000D515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AC33B0" w:rsidRPr="008369F1" w:rsidRDefault="00AC33B0" w:rsidP="000D5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AC33B0" w:rsidRPr="008369F1" w:rsidRDefault="00AC33B0" w:rsidP="000D51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C33B0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C33B0" w:rsidRPr="008369F1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C33B0" w:rsidRPr="008369F1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C33B0" w:rsidRPr="008369F1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85" w:type="dxa"/>
          </w:tcPr>
          <w:p w:rsidR="00AC33B0" w:rsidRPr="008369F1" w:rsidRDefault="00AC33B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D74C6" w:rsidTr="000D5150">
        <w:trPr>
          <w:trHeight w:val="797"/>
        </w:trPr>
        <w:tc>
          <w:tcPr>
            <w:tcW w:w="14960" w:type="dxa"/>
            <w:gridSpan w:val="10"/>
          </w:tcPr>
          <w:p w:rsidR="00AD74C6" w:rsidRPr="00AD74C6" w:rsidRDefault="00AD74C6" w:rsidP="000D5150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AD74C6">
              <w:rPr>
                <w:rFonts w:ascii="Times New Roman" w:hAnsi="Times New Roman" w:cs="Times New Roman"/>
                <w:b w:val="0"/>
              </w:rPr>
              <w:t>Цель 1.  Увеличение собственной доходной базы бюджета Ханты-Мансийского района.</w:t>
            </w:r>
          </w:p>
          <w:p w:rsidR="00AD74C6" w:rsidRPr="00AD74C6" w:rsidRDefault="00AD74C6" w:rsidP="00BA5E38">
            <w:pPr>
              <w:jc w:val="both"/>
              <w:rPr>
                <w:rFonts w:ascii="Times New Roman" w:hAnsi="Times New Roman"/>
              </w:rPr>
            </w:pPr>
            <w:r w:rsidRPr="00AD74C6">
              <w:rPr>
                <w:rFonts w:ascii="Times New Roman" w:hAnsi="Times New Roman"/>
              </w:rPr>
              <w:t xml:space="preserve">Задача 1.  Разграничение государственной собственности на землю – государственная регистрация права собственности Ханты-Мансийского района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AD74C6">
              <w:rPr>
                <w:rFonts w:ascii="Times New Roman" w:hAnsi="Times New Roman"/>
              </w:rPr>
              <w:t>и собственности сельских поселений на земельные участки.</w:t>
            </w:r>
          </w:p>
        </w:tc>
      </w:tr>
      <w:tr w:rsidR="00AD74C6" w:rsidTr="000D5150">
        <w:trPr>
          <w:trHeight w:val="1118"/>
        </w:trPr>
        <w:tc>
          <w:tcPr>
            <w:tcW w:w="768" w:type="dxa"/>
            <w:gridSpan w:val="2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653" w:type="dxa"/>
          </w:tcPr>
          <w:p w:rsidR="00AD74C6" w:rsidRPr="008369F1" w:rsidRDefault="00AD74C6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>Проведение кадастровых работ (межевание) земельных участков   (под объектами муниципальной собственности, для муниципальных нужд и т.д.)</w:t>
            </w:r>
            <w:r>
              <w:rPr>
                <w:color w:val="000000"/>
                <w:sz w:val="22"/>
                <w:szCs w:val="22"/>
              </w:rPr>
              <w:t>, земельных участков, государственная собственность              на которые не разграничена</w:t>
            </w:r>
          </w:p>
        </w:tc>
        <w:tc>
          <w:tcPr>
            <w:tcW w:w="1984" w:type="dxa"/>
          </w:tcPr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 w:rsidR="000D5150">
              <w:rPr>
                <w:rFonts w:ascii="Times New Roman" w:hAnsi="Times New Roman"/>
              </w:rPr>
              <w:t xml:space="preserve">        </w:t>
            </w:r>
            <w:r w:rsidRPr="008369F1">
              <w:rPr>
                <w:rFonts w:ascii="Times New Roman" w:hAnsi="Times New Roman"/>
              </w:rPr>
              <w:t>и земельных отношений</w:t>
            </w:r>
          </w:p>
        </w:tc>
        <w:tc>
          <w:tcPr>
            <w:tcW w:w="1560" w:type="dxa"/>
          </w:tcPr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369F1">
              <w:rPr>
                <w:sz w:val="22"/>
                <w:szCs w:val="22"/>
              </w:rPr>
              <w:t xml:space="preserve"> 750,0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7</w:t>
            </w:r>
            <w:r w:rsidRPr="008369F1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 w:val="restart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AD74C6" w:rsidRPr="00E66B95" w:rsidTr="000D5150">
        <w:trPr>
          <w:trHeight w:val="200"/>
        </w:trPr>
        <w:tc>
          <w:tcPr>
            <w:tcW w:w="768" w:type="dxa"/>
            <w:gridSpan w:val="2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8369F1">
              <w:rPr>
                <w:sz w:val="22"/>
                <w:szCs w:val="22"/>
              </w:rPr>
              <w:t>2.</w:t>
            </w:r>
          </w:p>
        </w:tc>
        <w:tc>
          <w:tcPr>
            <w:tcW w:w="4653" w:type="dxa"/>
          </w:tcPr>
          <w:p w:rsidR="00AD74C6" w:rsidRPr="008369F1" w:rsidRDefault="00AD74C6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Проведение кадастровых работ (межевание) земельных участков   </w:t>
            </w:r>
            <w:r>
              <w:rPr>
                <w:color w:val="000000"/>
                <w:sz w:val="22"/>
                <w:szCs w:val="22"/>
              </w:rPr>
              <w:t>для содействия                    в оформлении в упрощенном порядке прав граждан на земельные участки</w:t>
            </w:r>
          </w:p>
        </w:tc>
        <w:tc>
          <w:tcPr>
            <w:tcW w:w="1984" w:type="dxa"/>
          </w:tcPr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 w:rsidR="000D5150">
              <w:rPr>
                <w:rFonts w:ascii="Times New Roman" w:hAnsi="Times New Roman"/>
              </w:rPr>
              <w:t xml:space="preserve">         </w:t>
            </w:r>
            <w:r w:rsidRPr="008369F1">
              <w:rPr>
                <w:rFonts w:ascii="Times New Roman" w:hAnsi="Times New Roman"/>
              </w:rPr>
              <w:t>и земельных отношений</w:t>
            </w:r>
          </w:p>
        </w:tc>
        <w:tc>
          <w:tcPr>
            <w:tcW w:w="1560" w:type="dxa"/>
          </w:tcPr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9F1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D74C6" w:rsidRPr="00E66B95" w:rsidTr="000D5150">
        <w:trPr>
          <w:trHeight w:val="516"/>
        </w:trPr>
        <w:tc>
          <w:tcPr>
            <w:tcW w:w="7405" w:type="dxa"/>
            <w:gridSpan w:val="4"/>
          </w:tcPr>
          <w:p w:rsidR="00AD74C6" w:rsidRPr="008369F1" w:rsidRDefault="00AD74C6" w:rsidP="00BA5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560" w:type="dxa"/>
          </w:tcPr>
          <w:p w:rsidR="00AD74C6" w:rsidRPr="008369F1" w:rsidRDefault="00AD74C6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бюджет </w:t>
            </w:r>
            <w:r w:rsidR="00527A4C">
              <w:rPr>
                <w:rFonts w:ascii="Times New Roman" w:hAnsi="Times New Roman"/>
              </w:rPr>
              <w:t>района</w:t>
            </w:r>
          </w:p>
        </w:tc>
        <w:tc>
          <w:tcPr>
            <w:tcW w:w="1134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  <w:r w:rsidRPr="008369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  <w:r w:rsidRPr="008369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/>
          </w:tcPr>
          <w:p w:rsidR="00AD74C6" w:rsidRPr="008369F1" w:rsidRDefault="00AD74C6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D5150" w:rsidRPr="00E66B95" w:rsidTr="00143A75">
        <w:trPr>
          <w:trHeight w:val="200"/>
        </w:trPr>
        <w:tc>
          <w:tcPr>
            <w:tcW w:w="14960" w:type="dxa"/>
            <w:gridSpan w:val="10"/>
          </w:tcPr>
          <w:p w:rsidR="000D5150" w:rsidRPr="008369F1" w:rsidRDefault="000D5150" w:rsidP="00BA5E38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 w:rsidRPr="00D0150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A45E03">
              <w:rPr>
                <w:sz w:val="22"/>
                <w:szCs w:val="22"/>
              </w:rPr>
              <w:t>Формирование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sz w:val="22"/>
                <w:szCs w:val="22"/>
              </w:rPr>
              <w:t>,</w:t>
            </w:r>
            <w:r w:rsidRPr="00A45E03">
              <w:rPr>
                <w:sz w:val="22"/>
                <w:szCs w:val="22"/>
              </w:rPr>
              <w:t xml:space="preserve"> не связанных со строительством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0D5150" w:rsidRPr="00E66B95" w:rsidTr="007514C5">
        <w:trPr>
          <w:trHeight w:val="200"/>
        </w:trPr>
        <w:tc>
          <w:tcPr>
            <w:tcW w:w="14960" w:type="dxa"/>
            <w:gridSpan w:val="10"/>
          </w:tcPr>
          <w:p w:rsidR="000D5150" w:rsidRPr="008369F1" w:rsidRDefault="000D5150" w:rsidP="00BA5E38">
            <w:pPr>
              <w:pStyle w:val="a3"/>
              <w:jc w:val="both"/>
              <w:rPr>
                <w:sz w:val="22"/>
                <w:szCs w:val="22"/>
              </w:rPr>
            </w:pPr>
            <w:r w:rsidRPr="00D01507">
              <w:rPr>
                <w:sz w:val="22"/>
                <w:szCs w:val="22"/>
              </w:rPr>
              <w:t xml:space="preserve">Задача </w:t>
            </w:r>
            <w:r>
              <w:rPr>
                <w:sz w:val="22"/>
                <w:szCs w:val="22"/>
              </w:rPr>
              <w:t>1.</w:t>
            </w:r>
            <w:r w:rsidRPr="00D01507">
              <w:rPr>
                <w:sz w:val="22"/>
                <w:szCs w:val="22"/>
              </w:rPr>
              <w:t xml:space="preserve"> Проведение землеустроительных и кадастровых работ, работ по корректировке (актуализации) топографической съемки, работ по оценке земельных участков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0D5150" w:rsidRPr="00E66B95" w:rsidTr="000D5150">
        <w:trPr>
          <w:trHeight w:val="995"/>
        </w:trPr>
        <w:tc>
          <w:tcPr>
            <w:tcW w:w="602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9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rPr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>Корректировка топографической съемки  населенных пунктов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   </w:t>
            </w:r>
            <w:r w:rsidRPr="008369F1"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369F1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 w:val="restart"/>
            <w:tcBorders>
              <w:bottom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0D5150" w:rsidRPr="00E66B95" w:rsidTr="000D5150">
        <w:trPr>
          <w:trHeight w:val="2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  <w:r w:rsidRPr="008369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rPr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Оценка земельных участков, находящихся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8369F1">
              <w:rPr>
                <w:color w:val="000000"/>
                <w:sz w:val="22"/>
                <w:szCs w:val="22"/>
              </w:rPr>
              <w:t xml:space="preserve">в муниципальной собственности, 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8369F1">
              <w:rPr>
                <w:color w:val="000000"/>
                <w:sz w:val="22"/>
                <w:szCs w:val="22"/>
              </w:rPr>
              <w:t>для проведения аукционов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</w:t>
            </w:r>
            <w:r w:rsidRPr="008369F1"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369F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D5150" w:rsidRPr="00E66B95" w:rsidTr="000D5150">
        <w:trPr>
          <w:trHeight w:val="200"/>
        </w:trPr>
        <w:tc>
          <w:tcPr>
            <w:tcW w:w="602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rPr>
                <w:color w:val="000000"/>
                <w:sz w:val="22"/>
                <w:szCs w:val="22"/>
              </w:rPr>
            </w:pPr>
            <w:r w:rsidRPr="008369F1">
              <w:rPr>
                <w:color w:val="000000"/>
                <w:sz w:val="22"/>
                <w:szCs w:val="22"/>
              </w:rPr>
              <w:t xml:space="preserve">Приобретение программного обеспечения ГИС </w:t>
            </w:r>
            <w:proofErr w:type="spellStart"/>
            <w:r w:rsidRPr="008369F1">
              <w:rPr>
                <w:color w:val="000000"/>
                <w:sz w:val="22"/>
                <w:szCs w:val="22"/>
              </w:rPr>
              <w:t>Mapifo</w:t>
            </w:r>
            <w:proofErr w:type="spellEnd"/>
            <w:r w:rsidRPr="008369F1">
              <w:rPr>
                <w:color w:val="000000"/>
                <w:sz w:val="22"/>
                <w:szCs w:val="22"/>
              </w:rPr>
              <w:t xml:space="preserve">, Кадастровый офис, приборов </w:t>
            </w:r>
            <w:r>
              <w:rPr>
                <w:color w:val="000000"/>
                <w:sz w:val="22"/>
                <w:szCs w:val="22"/>
              </w:rPr>
              <w:t xml:space="preserve">                          и оборудования, необходимых</w:t>
            </w:r>
            <w:r w:rsidRPr="008369F1">
              <w:rPr>
                <w:color w:val="000000"/>
                <w:sz w:val="22"/>
                <w:szCs w:val="22"/>
              </w:rPr>
              <w:t xml:space="preserve"> для обеспечения определения координат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 xml:space="preserve">департамент имущественных </w:t>
            </w:r>
            <w:r>
              <w:rPr>
                <w:rFonts w:ascii="Times New Roman" w:hAnsi="Times New Roman"/>
              </w:rPr>
              <w:t xml:space="preserve">       </w:t>
            </w:r>
            <w:r w:rsidRPr="008369F1">
              <w:rPr>
                <w:rFonts w:ascii="Times New Roman" w:hAnsi="Times New Roman"/>
              </w:rPr>
              <w:t xml:space="preserve">и земельных отношений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  <w:p w:rsidR="000D5150" w:rsidRPr="008369F1" w:rsidRDefault="000D5150" w:rsidP="000D51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69F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369F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  <w:vMerge/>
            <w:tcBorders>
              <w:top w:val="single" w:sz="4" w:space="0" w:color="auto"/>
            </w:tcBorders>
          </w:tcPr>
          <w:p w:rsidR="000D5150" w:rsidRPr="008369F1" w:rsidRDefault="000D5150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45E03" w:rsidRPr="00E66B95" w:rsidTr="000D5150">
        <w:trPr>
          <w:trHeight w:val="421"/>
        </w:trPr>
        <w:tc>
          <w:tcPr>
            <w:tcW w:w="7405" w:type="dxa"/>
            <w:gridSpan w:val="4"/>
          </w:tcPr>
          <w:p w:rsidR="00A45E03" w:rsidRPr="008369F1" w:rsidRDefault="00A45E03" w:rsidP="000D515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задаче </w:t>
            </w:r>
            <w:r w:rsidR="00365C7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45E03" w:rsidRPr="008369F1" w:rsidRDefault="00A45E03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A45E03" w:rsidRDefault="00A4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</w:tcPr>
          <w:p w:rsidR="00A45E03" w:rsidRPr="008369F1" w:rsidRDefault="00A4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</w:tcPr>
          <w:p w:rsidR="00A45E03" w:rsidRPr="008369F1" w:rsidRDefault="00A4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45E03" w:rsidRPr="008369F1" w:rsidRDefault="00A45E03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</w:tcPr>
          <w:p w:rsidR="00A45E03" w:rsidRPr="008369F1" w:rsidRDefault="00A45E03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  <w:tr w:rsidR="00BA5E38" w:rsidRPr="00E66B95" w:rsidTr="00604F1D">
        <w:trPr>
          <w:trHeight w:val="558"/>
        </w:trPr>
        <w:tc>
          <w:tcPr>
            <w:tcW w:w="5421" w:type="dxa"/>
            <w:gridSpan w:val="3"/>
          </w:tcPr>
          <w:p w:rsidR="00BA5E38" w:rsidRPr="008369F1" w:rsidRDefault="00BA5E38" w:rsidP="000D5150">
            <w:pPr>
              <w:pStyle w:val="a3"/>
              <w:jc w:val="both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984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A5E38" w:rsidRPr="008369F1" w:rsidRDefault="00BA5E38" w:rsidP="000D5150">
            <w:pPr>
              <w:jc w:val="center"/>
              <w:rPr>
                <w:rFonts w:ascii="Times New Roman" w:hAnsi="Times New Roman"/>
              </w:rPr>
            </w:pPr>
            <w:r w:rsidRPr="008369F1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369F1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7 000,0</w:t>
            </w:r>
          </w:p>
        </w:tc>
        <w:tc>
          <w:tcPr>
            <w:tcW w:w="992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0</w:t>
            </w:r>
          </w:p>
        </w:tc>
        <w:tc>
          <w:tcPr>
            <w:tcW w:w="1885" w:type="dxa"/>
          </w:tcPr>
          <w:p w:rsidR="00BA5E38" w:rsidRPr="008369F1" w:rsidRDefault="00BA5E38" w:rsidP="000D5150">
            <w:pPr>
              <w:pStyle w:val="a3"/>
              <w:jc w:val="center"/>
              <w:rPr>
                <w:sz w:val="22"/>
                <w:szCs w:val="22"/>
              </w:rPr>
            </w:pPr>
            <w:r w:rsidRPr="008369F1">
              <w:rPr>
                <w:sz w:val="22"/>
                <w:szCs w:val="22"/>
              </w:rPr>
              <w:t>департамент имущественных и земельных отношений</w:t>
            </w:r>
          </w:p>
        </w:tc>
      </w:tr>
    </w:tbl>
    <w:p w:rsidR="00CB16BF" w:rsidRPr="00521872" w:rsidRDefault="00CB16BF" w:rsidP="004A1325">
      <w:pPr>
        <w:jc w:val="both"/>
        <w:rPr>
          <w:rFonts w:ascii="Times New Roman" w:hAnsi="Times New Roman"/>
          <w:sz w:val="28"/>
          <w:szCs w:val="28"/>
        </w:rPr>
      </w:pPr>
    </w:p>
    <w:sectPr w:rsidR="00CB16BF" w:rsidRPr="00521872" w:rsidSect="00BA5E38">
      <w:pgSz w:w="16838" w:h="11905" w:orient="landscape" w:code="9"/>
      <w:pgMar w:top="147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D9" w:rsidRDefault="00F96AD9" w:rsidP="00B7030D">
      <w:r>
        <w:separator/>
      </w:r>
    </w:p>
  </w:endnote>
  <w:endnote w:type="continuationSeparator" w:id="0">
    <w:p w:rsidR="00F96AD9" w:rsidRDefault="00F96AD9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C6" w:rsidRDefault="00AD74C6" w:rsidP="00667DAB">
    <w:pPr>
      <w:pStyle w:val="aa"/>
    </w:pPr>
  </w:p>
  <w:p w:rsidR="00AD74C6" w:rsidRDefault="00AD74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D9" w:rsidRDefault="00F96AD9" w:rsidP="00B7030D">
      <w:r>
        <w:separator/>
      </w:r>
    </w:p>
  </w:footnote>
  <w:footnote w:type="continuationSeparator" w:id="0">
    <w:p w:rsidR="00F96AD9" w:rsidRDefault="00F96AD9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928001"/>
      <w:docPartObj>
        <w:docPartGallery w:val="Page Numbers (Top of Page)"/>
        <w:docPartUnique/>
      </w:docPartObj>
    </w:sdtPr>
    <w:sdtEndPr/>
    <w:sdtContent>
      <w:p w:rsidR="00AD74C6" w:rsidRDefault="00AD74C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0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D74C6" w:rsidRDefault="00AD74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905739"/>
      <w:docPartObj>
        <w:docPartGallery w:val="Page Numbers (Top of Page)"/>
        <w:docPartUnique/>
      </w:docPartObj>
    </w:sdtPr>
    <w:sdtEndPr/>
    <w:sdtContent>
      <w:p w:rsidR="00AD74C6" w:rsidRDefault="00AD7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07D">
          <w:rPr>
            <w:noProof/>
          </w:rPr>
          <w:t>1</w:t>
        </w:r>
        <w:r>
          <w:fldChar w:fldCharType="end"/>
        </w:r>
      </w:p>
    </w:sdtContent>
  </w:sdt>
  <w:p w:rsidR="00AD74C6" w:rsidRDefault="00AD74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4D11"/>
    <w:rsid w:val="0000534F"/>
    <w:rsid w:val="00014AE3"/>
    <w:rsid w:val="000173A2"/>
    <w:rsid w:val="00023FA0"/>
    <w:rsid w:val="00024EB9"/>
    <w:rsid w:val="000255A5"/>
    <w:rsid w:val="000339C2"/>
    <w:rsid w:val="0003403B"/>
    <w:rsid w:val="00034BBD"/>
    <w:rsid w:val="00037E92"/>
    <w:rsid w:val="000451BE"/>
    <w:rsid w:val="000533E0"/>
    <w:rsid w:val="000533FC"/>
    <w:rsid w:val="0005462D"/>
    <w:rsid w:val="00061709"/>
    <w:rsid w:val="0006353F"/>
    <w:rsid w:val="00070A6E"/>
    <w:rsid w:val="00073278"/>
    <w:rsid w:val="000743E8"/>
    <w:rsid w:val="00093245"/>
    <w:rsid w:val="00094424"/>
    <w:rsid w:val="0009570A"/>
    <w:rsid w:val="000964F7"/>
    <w:rsid w:val="000A20AE"/>
    <w:rsid w:val="000A216D"/>
    <w:rsid w:val="000B2FFA"/>
    <w:rsid w:val="000B30BC"/>
    <w:rsid w:val="000B4075"/>
    <w:rsid w:val="000B40CB"/>
    <w:rsid w:val="000B56B7"/>
    <w:rsid w:val="000C14F6"/>
    <w:rsid w:val="000C2850"/>
    <w:rsid w:val="000C40F4"/>
    <w:rsid w:val="000D2086"/>
    <w:rsid w:val="000D2C18"/>
    <w:rsid w:val="000D5150"/>
    <w:rsid w:val="000D6211"/>
    <w:rsid w:val="000E63E7"/>
    <w:rsid w:val="000E733A"/>
    <w:rsid w:val="000E7B39"/>
    <w:rsid w:val="000F0E7E"/>
    <w:rsid w:val="000F1691"/>
    <w:rsid w:val="000F1D2D"/>
    <w:rsid w:val="000F1EB0"/>
    <w:rsid w:val="000F23A1"/>
    <w:rsid w:val="000F3595"/>
    <w:rsid w:val="00101A4C"/>
    <w:rsid w:val="00103812"/>
    <w:rsid w:val="0011049A"/>
    <w:rsid w:val="001110D0"/>
    <w:rsid w:val="00111904"/>
    <w:rsid w:val="00113D14"/>
    <w:rsid w:val="00120D54"/>
    <w:rsid w:val="00123728"/>
    <w:rsid w:val="001251B9"/>
    <w:rsid w:val="00125369"/>
    <w:rsid w:val="0013107D"/>
    <w:rsid w:val="00135076"/>
    <w:rsid w:val="00135AEB"/>
    <w:rsid w:val="00137537"/>
    <w:rsid w:val="00137764"/>
    <w:rsid w:val="001401FB"/>
    <w:rsid w:val="001434AA"/>
    <w:rsid w:val="00155B0B"/>
    <w:rsid w:val="0015631D"/>
    <w:rsid w:val="001566ED"/>
    <w:rsid w:val="00174C91"/>
    <w:rsid w:val="00175C5C"/>
    <w:rsid w:val="00176224"/>
    <w:rsid w:val="001772C8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4C7A"/>
    <w:rsid w:val="001A5CB0"/>
    <w:rsid w:val="001A7DBD"/>
    <w:rsid w:val="001C177A"/>
    <w:rsid w:val="001C57CA"/>
    <w:rsid w:val="001D3E2C"/>
    <w:rsid w:val="001D52B8"/>
    <w:rsid w:val="001D6D7D"/>
    <w:rsid w:val="001D799B"/>
    <w:rsid w:val="001E08C5"/>
    <w:rsid w:val="001E1AA3"/>
    <w:rsid w:val="001F091E"/>
    <w:rsid w:val="001F511D"/>
    <w:rsid w:val="00200D2E"/>
    <w:rsid w:val="002030E9"/>
    <w:rsid w:val="0020687E"/>
    <w:rsid w:val="00214276"/>
    <w:rsid w:val="00220E2E"/>
    <w:rsid w:val="0022132B"/>
    <w:rsid w:val="002216EC"/>
    <w:rsid w:val="00221F8C"/>
    <w:rsid w:val="00224AAD"/>
    <w:rsid w:val="002264B4"/>
    <w:rsid w:val="002266E7"/>
    <w:rsid w:val="00231BC7"/>
    <w:rsid w:val="00232F83"/>
    <w:rsid w:val="00244C9B"/>
    <w:rsid w:val="002453FE"/>
    <w:rsid w:val="002469C4"/>
    <w:rsid w:val="00267463"/>
    <w:rsid w:val="00267E49"/>
    <w:rsid w:val="002700B8"/>
    <w:rsid w:val="0027029B"/>
    <w:rsid w:val="002754F7"/>
    <w:rsid w:val="00277E1F"/>
    <w:rsid w:val="00280800"/>
    <w:rsid w:val="0028157D"/>
    <w:rsid w:val="00285ADD"/>
    <w:rsid w:val="00292C46"/>
    <w:rsid w:val="002938E6"/>
    <w:rsid w:val="00295779"/>
    <w:rsid w:val="002A0819"/>
    <w:rsid w:val="002A165A"/>
    <w:rsid w:val="002A48EF"/>
    <w:rsid w:val="002B55A8"/>
    <w:rsid w:val="002B62B6"/>
    <w:rsid w:val="002C25D2"/>
    <w:rsid w:val="002D4288"/>
    <w:rsid w:val="002D7457"/>
    <w:rsid w:val="002E1913"/>
    <w:rsid w:val="002E1FAE"/>
    <w:rsid w:val="002E60DC"/>
    <w:rsid w:val="002F3932"/>
    <w:rsid w:val="00310A48"/>
    <w:rsid w:val="00322097"/>
    <w:rsid w:val="003272AE"/>
    <w:rsid w:val="00334045"/>
    <w:rsid w:val="00342CC8"/>
    <w:rsid w:val="00346273"/>
    <w:rsid w:val="00350B51"/>
    <w:rsid w:val="0035251A"/>
    <w:rsid w:val="00357154"/>
    <w:rsid w:val="00365C7A"/>
    <w:rsid w:val="00371210"/>
    <w:rsid w:val="0037123F"/>
    <w:rsid w:val="00371AD1"/>
    <w:rsid w:val="00376383"/>
    <w:rsid w:val="00381E7E"/>
    <w:rsid w:val="00385377"/>
    <w:rsid w:val="003900A0"/>
    <w:rsid w:val="003917A8"/>
    <w:rsid w:val="00393967"/>
    <w:rsid w:val="00395345"/>
    <w:rsid w:val="0039786C"/>
    <w:rsid w:val="003B00DC"/>
    <w:rsid w:val="003B00EF"/>
    <w:rsid w:val="003B20E0"/>
    <w:rsid w:val="003B45B3"/>
    <w:rsid w:val="003C65A3"/>
    <w:rsid w:val="003D02AB"/>
    <w:rsid w:val="003D0A70"/>
    <w:rsid w:val="003D283A"/>
    <w:rsid w:val="003D5E8E"/>
    <w:rsid w:val="003E0506"/>
    <w:rsid w:val="003E4E28"/>
    <w:rsid w:val="003F1618"/>
    <w:rsid w:val="003F1BD1"/>
    <w:rsid w:val="003F7312"/>
    <w:rsid w:val="004014A9"/>
    <w:rsid w:val="0040352D"/>
    <w:rsid w:val="004128EF"/>
    <w:rsid w:val="0041371B"/>
    <w:rsid w:val="004156E3"/>
    <w:rsid w:val="00415E5C"/>
    <w:rsid w:val="00417EB0"/>
    <w:rsid w:val="00422A76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646F"/>
    <w:rsid w:val="00456793"/>
    <w:rsid w:val="004638F2"/>
    <w:rsid w:val="00470CBC"/>
    <w:rsid w:val="00470D55"/>
    <w:rsid w:val="00471EAF"/>
    <w:rsid w:val="00472119"/>
    <w:rsid w:val="00473180"/>
    <w:rsid w:val="00474D3A"/>
    <w:rsid w:val="0047785A"/>
    <w:rsid w:val="004778A9"/>
    <w:rsid w:val="0048360A"/>
    <w:rsid w:val="00485876"/>
    <w:rsid w:val="00485CC1"/>
    <w:rsid w:val="00486DBA"/>
    <w:rsid w:val="00491693"/>
    <w:rsid w:val="004A131F"/>
    <w:rsid w:val="004A1325"/>
    <w:rsid w:val="004A3156"/>
    <w:rsid w:val="004A648A"/>
    <w:rsid w:val="004B2741"/>
    <w:rsid w:val="004B40F1"/>
    <w:rsid w:val="004B518C"/>
    <w:rsid w:val="004B764F"/>
    <w:rsid w:val="004C3F2C"/>
    <w:rsid w:val="004C5CA0"/>
    <w:rsid w:val="004D03D3"/>
    <w:rsid w:val="004D5D0E"/>
    <w:rsid w:val="004D5F92"/>
    <w:rsid w:val="004E7477"/>
    <w:rsid w:val="004F0198"/>
    <w:rsid w:val="004F541B"/>
    <w:rsid w:val="004F781B"/>
    <w:rsid w:val="00500FCD"/>
    <w:rsid w:val="00501B04"/>
    <w:rsid w:val="005112DD"/>
    <w:rsid w:val="005118FA"/>
    <w:rsid w:val="00512E54"/>
    <w:rsid w:val="005141D2"/>
    <w:rsid w:val="00520E2F"/>
    <w:rsid w:val="00521872"/>
    <w:rsid w:val="00521E69"/>
    <w:rsid w:val="00524056"/>
    <w:rsid w:val="00527A4C"/>
    <w:rsid w:val="0053115A"/>
    <w:rsid w:val="005355A0"/>
    <w:rsid w:val="00552242"/>
    <w:rsid w:val="005561BC"/>
    <w:rsid w:val="00556545"/>
    <w:rsid w:val="00556D59"/>
    <w:rsid w:val="005570C0"/>
    <w:rsid w:val="005619D6"/>
    <w:rsid w:val="00566506"/>
    <w:rsid w:val="00571A41"/>
    <w:rsid w:val="00572079"/>
    <w:rsid w:val="0057217F"/>
    <w:rsid w:val="00573203"/>
    <w:rsid w:val="005762ED"/>
    <w:rsid w:val="00576D24"/>
    <w:rsid w:val="00577931"/>
    <w:rsid w:val="00581A7D"/>
    <w:rsid w:val="005820D7"/>
    <w:rsid w:val="00583759"/>
    <w:rsid w:val="005954E2"/>
    <w:rsid w:val="00597901"/>
    <w:rsid w:val="005A0478"/>
    <w:rsid w:val="005A4872"/>
    <w:rsid w:val="005B1A3D"/>
    <w:rsid w:val="005B1AB2"/>
    <w:rsid w:val="005B24D5"/>
    <w:rsid w:val="005B34F3"/>
    <w:rsid w:val="005C1267"/>
    <w:rsid w:val="005E6B97"/>
    <w:rsid w:val="005F3A27"/>
    <w:rsid w:val="005F7785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123D"/>
    <w:rsid w:val="00632122"/>
    <w:rsid w:val="00633A70"/>
    <w:rsid w:val="00634252"/>
    <w:rsid w:val="00634A29"/>
    <w:rsid w:val="0063743E"/>
    <w:rsid w:val="00640992"/>
    <w:rsid w:val="006429BC"/>
    <w:rsid w:val="00645986"/>
    <w:rsid w:val="00646529"/>
    <w:rsid w:val="006539AB"/>
    <w:rsid w:val="00653C89"/>
    <w:rsid w:val="0065785A"/>
    <w:rsid w:val="00667DAB"/>
    <w:rsid w:val="00671A47"/>
    <w:rsid w:val="006759C8"/>
    <w:rsid w:val="006827AB"/>
    <w:rsid w:val="0068500E"/>
    <w:rsid w:val="006865F4"/>
    <w:rsid w:val="00692A06"/>
    <w:rsid w:val="00695B0D"/>
    <w:rsid w:val="006A1EE4"/>
    <w:rsid w:val="006A44DA"/>
    <w:rsid w:val="006A6618"/>
    <w:rsid w:val="006B0657"/>
    <w:rsid w:val="006B277E"/>
    <w:rsid w:val="006B300A"/>
    <w:rsid w:val="006B36AE"/>
    <w:rsid w:val="006B5BBF"/>
    <w:rsid w:val="006C23F6"/>
    <w:rsid w:val="006C2A9B"/>
    <w:rsid w:val="006D1147"/>
    <w:rsid w:val="006D67D4"/>
    <w:rsid w:val="006D6A8D"/>
    <w:rsid w:val="006E301F"/>
    <w:rsid w:val="006E5C39"/>
    <w:rsid w:val="006F3753"/>
    <w:rsid w:val="006F3948"/>
    <w:rsid w:val="006F3FBC"/>
    <w:rsid w:val="006F7879"/>
    <w:rsid w:val="00703C67"/>
    <w:rsid w:val="00710E0E"/>
    <w:rsid w:val="007125C7"/>
    <w:rsid w:val="0071269D"/>
    <w:rsid w:val="00712BFE"/>
    <w:rsid w:val="00716DC0"/>
    <w:rsid w:val="0072205B"/>
    <w:rsid w:val="00722353"/>
    <w:rsid w:val="00722A69"/>
    <w:rsid w:val="0073120A"/>
    <w:rsid w:val="00735401"/>
    <w:rsid w:val="00743326"/>
    <w:rsid w:val="0074605C"/>
    <w:rsid w:val="007518D0"/>
    <w:rsid w:val="00760F26"/>
    <w:rsid w:val="00766EC5"/>
    <w:rsid w:val="00770A7B"/>
    <w:rsid w:val="00771608"/>
    <w:rsid w:val="0077412F"/>
    <w:rsid w:val="00783ED9"/>
    <w:rsid w:val="00784A91"/>
    <w:rsid w:val="007939C9"/>
    <w:rsid w:val="00795957"/>
    <w:rsid w:val="0079781B"/>
    <w:rsid w:val="007A556F"/>
    <w:rsid w:val="007B0792"/>
    <w:rsid w:val="007B2DA3"/>
    <w:rsid w:val="007B58CF"/>
    <w:rsid w:val="007B5F9C"/>
    <w:rsid w:val="007B6DDA"/>
    <w:rsid w:val="007C2668"/>
    <w:rsid w:val="007C7CBF"/>
    <w:rsid w:val="007D2110"/>
    <w:rsid w:val="007D640D"/>
    <w:rsid w:val="007D6D1D"/>
    <w:rsid w:val="007E04BC"/>
    <w:rsid w:val="007F2E54"/>
    <w:rsid w:val="007F30B0"/>
    <w:rsid w:val="007F474A"/>
    <w:rsid w:val="00800E14"/>
    <w:rsid w:val="00805055"/>
    <w:rsid w:val="00822AB5"/>
    <w:rsid w:val="00824478"/>
    <w:rsid w:val="00826F81"/>
    <w:rsid w:val="00831261"/>
    <w:rsid w:val="008349D8"/>
    <w:rsid w:val="008369F1"/>
    <w:rsid w:val="008378DD"/>
    <w:rsid w:val="00844706"/>
    <w:rsid w:val="008523B2"/>
    <w:rsid w:val="008553C2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E3BEB"/>
    <w:rsid w:val="008E5B79"/>
    <w:rsid w:val="008E5F75"/>
    <w:rsid w:val="008F5604"/>
    <w:rsid w:val="008F68DE"/>
    <w:rsid w:val="008F7118"/>
    <w:rsid w:val="00911564"/>
    <w:rsid w:val="00912723"/>
    <w:rsid w:val="00927399"/>
    <w:rsid w:val="00927BD8"/>
    <w:rsid w:val="00927C3D"/>
    <w:rsid w:val="0093654C"/>
    <w:rsid w:val="00941C5B"/>
    <w:rsid w:val="0094255D"/>
    <w:rsid w:val="00942F52"/>
    <w:rsid w:val="009444DC"/>
    <w:rsid w:val="00953F29"/>
    <w:rsid w:val="00954F02"/>
    <w:rsid w:val="00961928"/>
    <w:rsid w:val="00972F4C"/>
    <w:rsid w:val="00981AC3"/>
    <w:rsid w:val="00987007"/>
    <w:rsid w:val="00991878"/>
    <w:rsid w:val="00991EC8"/>
    <w:rsid w:val="009A0B18"/>
    <w:rsid w:val="009A1034"/>
    <w:rsid w:val="009A4871"/>
    <w:rsid w:val="009B5AEB"/>
    <w:rsid w:val="009C2D95"/>
    <w:rsid w:val="009C4A3C"/>
    <w:rsid w:val="009C4B5C"/>
    <w:rsid w:val="009C4BCC"/>
    <w:rsid w:val="009C50F2"/>
    <w:rsid w:val="009D0C6A"/>
    <w:rsid w:val="009D63D9"/>
    <w:rsid w:val="009E2227"/>
    <w:rsid w:val="009E7021"/>
    <w:rsid w:val="009E70E6"/>
    <w:rsid w:val="009F6667"/>
    <w:rsid w:val="00A03E6E"/>
    <w:rsid w:val="00A14894"/>
    <w:rsid w:val="00A1723F"/>
    <w:rsid w:val="00A22A9D"/>
    <w:rsid w:val="00A30B6E"/>
    <w:rsid w:val="00A42F40"/>
    <w:rsid w:val="00A45E03"/>
    <w:rsid w:val="00A51C99"/>
    <w:rsid w:val="00A53DD5"/>
    <w:rsid w:val="00A55A4C"/>
    <w:rsid w:val="00A5671E"/>
    <w:rsid w:val="00A65998"/>
    <w:rsid w:val="00A659D7"/>
    <w:rsid w:val="00A65BEF"/>
    <w:rsid w:val="00A72742"/>
    <w:rsid w:val="00A73C3A"/>
    <w:rsid w:val="00A74082"/>
    <w:rsid w:val="00A773ED"/>
    <w:rsid w:val="00A77ED3"/>
    <w:rsid w:val="00A83619"/>
    <w:rsid w:val="00A922D3"/>
    <w:rsid w:val="00A936F7"/>
    <w:rsid w:val="00A9427D"/>
    <w:rsid w:val="00AA6243"/>
    <w:rsid w:val="00AB2C46"/>
    <w:rsid w:val="00AB4942"/>
    <w:rsid w:val="00AC15D9"/>
    <w:rsid w:val="00AC2E5F"/>
    <w:rsid w:val="00AC33B0"/>
    <w:rsid w:val="00AC3C61"/>
    <w:rsid w:val="00AC796B"/>
    <w:rsid w:val="00AD3C51"/>
    <w:rsid w:val="00AD515D"/>
    <w:rsid w:val="00AD74C6"/>
    <w:rsid w:val="00AE12A6"/>
    <w:rsid w:val="00AF22F7"/>
    <w:rsid w:val="00AF2319"/>
    <w:rsid w:val="00AF5BE1"/>
    <w:rsid w:val="00B0128A"/>
    <w:rsid w:val="00B0271C"/>
    <w:rsid w:val="00B04508"/>
    <w:rsid w:val="00B11CED"/>
    <w:rsid w:val="00B17ABC"/>
    <w:rsid w:val="00B20DCC"/>
    <w:rsid w:val="00B24910"/>
    <w:rsid w:val="00B33014"/>
    <w:rsid w:val="00B35BD3"/>
    <w:rsid w:val="00B46074"/>
    <w:rsid w:val="00B6090F"/>
    <w:rsid w:val="00B6586F"/>
    <w:rsid w:val="00B66E3E"/>
    <w:rsid w:val="00B7030D"/>
    <w:rsid w:val="00B75EF9"/>
    <w:rsid w:val="00B75FA2"/>
    <w:rsid w:val="00B768A6"/>
    <w:rsid w:val="00B7781A"/>
    <w:rsid w:val="00B82D6C"/>
    <w:rsid w:val="00B915EE"/>
    <w:rsid w:val="00B919F1"/>
    <w:rsid w:val="00B9328E"/>
    <w:rsid w:val="00B96704"/>
    <w:rsid w:val="00BA1443"/>
    <w:rsid w:val="00BA5E38"/>
    <w:rsid w:val="00BA6233"/>
    <w:rsid w:val="00BA68F5"/>
    <w:rsid w:val="00BB4D93"/>
    <w:rsid w:val="00BC287D"/>
    <w:rsid w:val="00BC4CCE"/>
    <w:rsid w:val="00BC6282"/>
    <w:rsid w:val="00BD29DE"/>
    <w:rsid w:val="00BE1194"/>
    <w:rsid w:val="00BE2AC0"/>
    <w:rsid w:val="00BE5A3D"/>
    <w:rsid w:val="00BE5E96"/>
    <w:rsid w:val="00BF0673"/>
    <w:rsid w:val="00BF5487"/>
    <w:rsid w:val="00BF707D"/>
    <w:rsid w:val="00BF7879"/>
    <w:rsid w:val="00C02AF5"/>
    <w:rsid w:val="00C05D47"/>
    <w:rsid w:val="00C07C6F"/>
    <w:rsid w:val="00C104EB"/>
    <w:rsid w:val="00C11985"/>
    <w:rsid w:val="00C13389"/>
    <w:rsid w:val="00C16E79"/>
    <w:rsid w:val="00C208F8"/>
    <w:rsid w:val="00C24150"/>
    <w:rsid w:val="00C26591"/>
    <w:rsid w:val="00C31918"/>
    <w:rsid w:val="00C3546D"/>
    <w:rsid w:val="00C359D6"/>
    <w:rsid w:val="00C36237"/>
    <w:rsid w:val="00C37163"/>
    <w:rsid w:val="00C42C30"/>
    <w:rsid w:val="00C463E0"/>
    <w:rsid w:val="00C627C1"/>
    <w:rsid w:val="00C6319A"/>
    <w:rsid w:val="00C635F5"/>
    <w:rsid w:val="00C66B9F"/>
    <w:rsid w:val="00C67E15"/>
    <w:rsid w:val="00C7558A"/>
    <w:rsid w:val="00C844E4"/>
    <w:rsid w:val="00C84915"/>
    <w:rsid w:val="00C91540"/>
    <w:rsid w:val="00C938C4"/>
    <w:rsid w:val="00CA24A8"/>
    <w:rsid w:val="00CA341B"/>
    <w:rsid w:val="00CA75F3"/>
    <w:rsid w:val="00CB16BF"/>
    <w:rsid w:val="00CB1EC6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F4881"/>
    <w:rsid w:val="00D00CAC"/>
    <w:rsid w:val="00D01507"/>
    <w:rsid w:val="00D11E05"/>
    <w:rsid w:val="00D13F59"/>
    <w:rsid w:val="00D23D45"/>
    <w:rsid w:val="00D27674"/>
    <w:rsid w:val="00D3021B"/>
    <w:rsid w:val="00D34006"/>
    <w:rsid w:val="00D4183F"/>
    <w:rsid w:val="00D5183B"/>
    <w:rsid w:val="00D519A1"/>
    <w:rsid w:val="00D560F2"/>
    <w:rsid w:val="00D6586D"/>
    <w:rsid w:val="00D6730D"/>
    <w:rsid w:val="00D74691"/>
    <w:rsid w:val="00D84072"/>
    <w:rsid w:val="00D96D6D"/>
    <w:rsid w:val="00DA2BA1"/>
    <w:rsid w:val="00DA31C5"/>
    <w:rsid w:val="00DB0AB6"/>
    <w:rsid w:val="00DB14E8"/>
    <w:rsid w:val="00DB3BF5"/>
    <w:rsid w:val="00DC04BE"/>
    <w:rsid w:val="00DC0972"/>
    <w:rsid w:val="00DD0D3A"/>
    <w:rsid w:val="00DE0823"/>
    <w:rsid w:val="00DE1541"/>
    <w:rsid w:val="00DE39A4"/>
    <w:rsid w:val="00DE517A"/>
    <w:rsid w:val="00DF0803"/>
    <w:rsid w:val="00DF64A3"/>
    <w:rsid w:val="00E0190F"/>
    <w:rsid w:val="00E06999"/>
    <w:rsid w:val="00E13EA4"/>
    <w:rsid w:val="00E1406A"/>
    <w:rsid w:val="00E17BBA"/>
    <w:rsid w:val="00E315B4"/>
    <w:rsid w:val="00E32E9B"/>
    <w:rsid w:val="00E35983"/>
    <w:rsid w:val="00E41C80"/>
    <w:rsid w:val="00E42AD1"/>
    <w:rsid w:val="00E459D7"/>
    <w:rsid w:val="00E46093"/>
    <w:rsid w:val="00E46BAC"/>
    <w:rsid w:val="00E5398B"/>
    <w:rsid w:val="00E5545F"/>
    <w:rsid w:val="00E62A02"/>
    <w:rsid w:val="00E638CD"/>
    <w:rsid w:val="00E66B95"/>
    <w:rsid w:val="00E66F3D"/>
    <w:rsid w:val="00E72DFF"/>
    <w:rsid w:val="00E735EF"/>
    <w:rsid w:val="00E75069"/>
    <w:rsid w:val="00E868C0"/>
    <w:rsid w:val="00EB1622"/>
    <w:rsid w:val="00EB301A"/>
    <w:rsid w:val="00EB39AA"/>
    <w:rsid w:val="00EC39A8"/>
    <w:rsid w:val="00EC794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F5C7E"/>
    <w:rsid w:val="00EF7BD2"/>
    <w:rsid w:val="00EF7CC3"/>
    <w:rsid w:val="00F02E71"/>
    <w:rsid w:val="00F04FE3"/>
    <w:rsid w:val="00F06E48"/>
    <w:rsid w:val="00F106E3"/>
    <w:rsid w:val="00F16AA1"/>
    <w:rsid w:val="00F23157"/>
    <w:rsid w:val="00F3393C"/>
    <w:rsid w:val="00F33B08"/>
    <w:rsid w:val="00F3529A"/>
    <w:rsid w:val="00F3589C"/>
    <w:rsid w:val="00F4238A"/>
    <w:rsid w:val="00F602C0"/>
    <w:rsid w:val="00F63092"/>
    <w:rsid w:val="00F72550"/>
    <w:rsid w:val="00F73364"/>
    <w:rsid w:val="00F8682B"/>
    <w:rsid w:val="00F8692A"/>
    <w:rsid w:val="00F87176"/>
    <w:rsid w:val="00F87F20"/>
    <w:rsid w:val="00F90293"/>
    <w:rsid w:val="00F91E71"/>
    <w:rsid w:val="00F96AD9"/>
    <w:rsid w:val="00F97813"/>
    <w:rsid w:val="00FA28D2"/>
    <w:rsid w:val="00FA298D"/>
    <w:rsid w:val="00FA79C9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5648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67D7-EE39-4DDA-983F-5CEC5AD4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35</cp:revision>
  <cp:lastPrinted>2013-09-30T02:36:00Z</cp:lastPrinted>
  <dcterms:created xsi:type="dcterms:W3CDTF">2013-09-16T08:20:00Z</dcterms:created>
  <dcterms:modified xsi:type="dcterms:W3CDTF">2013-09-30T02:37:00Z</dcterms:modified>
</cp:coreProperties>
</file>